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72F2" w14:textId="77777777" w:rsidR="00213C46" w:rsidRDefault="00213C46">
      <w:pPr>
        <w:widowControl w:val="0"/>
        <w:pBdr>
          <w:top w:val="nil"/>
          <w:left w:val="nil"/>
          <w:bottom w:val="nil"/>
          <w:right w:val="nil"/>
          <w:between w:val="nil"/>
        </w:pBdr>
        <w:spacing w:line="276" w:lineRule="auto"/>
        <w:rPr>
          <w:rFonts w:ascii="Calibri" w:eastAsia="Calibri" w:hAnsi="Calibri" w:cs="Calibri"/>
          <w:b/>
          <w:color w:val="0096D7"/>
          <w:sz w:val="28"/>
          <w:szCs w:val="28"/>
        </w:rPr>
      </w:pPr>
    </w:p>
    <w:p w14:paraId="55CB7731" w14:textId="77777777" w:rsidR="00213C46" w:rsidRDefault="001668CA">
      <w:pPr>
        <w:widowControl w:val="0"/>
        <w:pBdr>
          <w:top w:val="nil"/>
          <w:left w:val="nil"/>
          <w:bottom w:val="nil"/>
          <w:right w:val="nil"/>
          <w:between w:val="nil"/>
        </w:pBdr>
        <w:spacing w:line="276" w:lineRule="auto"/>
        <w:rPr>
          <w:rFonts w:ascii="Calibri" w:eastAsia="Calibri" w:hAnsi="Calibri" w:cs="Calibri"/>
          <w:b/>
          <w:color w:val="0096D7"/>
          <w:sz w:val="28"/>
          <w:szCs w:val="28"/>
        </w:rPr>
      </w:pPr>
      <w:r>
        <w:rPr>
          <w:rFonts w:ascii="Calibri" w:eastAsia="Calibri" w:hAnsi="Calibri" w:cs="Calibri"/>
          <w:b/>
          <w:color w:val="0096D7"/>
          <w:sz w:val="28"/>
          <w:szCs w:val="28"/>
        </w:rPr>
        <w:t>TABLE DES MATIÈRES</w:t>
      </w:r>
    </w:p>
    <w:sdt>
      <w:sdtPr>
        <w:id w:val="77717455"/>
        <w:docPartObj>
          <w:docPartGallery w:val="Table of Contents"/>
          <w:docPartUnique/>
        </w:docPartObj>
      </w:sdtPr>
      <w:sdtEndPr/>
      <w:sdtContent>
        <w:p w14:paraId="1395B04F" w14:textId="78C1148A" w:rsidR="00AB1585" w:rsidRDefault="001668CA">
          <w:pPr>
            <w:pStyle w:val="TM1"/>
            <w:tabs>
              <w:tab w:val="right" w:pos="8630"/>
            </w:tabs>
            <w:rPr>
              <w:rFonts w:asciiTheme="minorHAnsi" w:eastAsiaTheme="minorEastAsia" w:hAnsiTheme="minorHAnsi" w:cstheme="minorBidi"/>
              <w:noProof/>
              <w:sz w:val="22"/>
              <w:szCs w:val="22"/>
              <w:lang w:val="fr-CA"/>
            </w:rPr>
          </w:pPr>
          <w:r>
            <w:fldChar w:fldCharType="begin"/>
          </w:r>
          <w:r>
            <w:instrText xml:space="preserve"> TOC \h \u \z </w:instrText>
          </w:r>
          <w:r>
            <w:fldChar w:fldCharType="separate"/>
          </w:r>
          <w:hyperlink w:anchor="_Toc52539509" w:history="1">
            <w:r w:rsidR="00AB1585" w:rsidRPr="00D030F5">
              <w:rPr>
                <w:rStyle w:val="Lienhypertexte"/>
                <w:noProof/>
              </w:rPr>
              <w:t>MESURES EN VIGUEUR POUR LES ENTREPRISES</w:t>
            </w:r>
            <w:r w:rsidR="00AB1585">
              <w:rPr>
                <w:noProof/>
                <w:webHidden/>
              </w:rPr>
              <w:tab/>
            </w:r>
            <w:r w:rsidR="00AB1585">
              <w:rPr>
                <w:noProof/>
                <w:webHidden/>
              </w:rPr>
              <w:fldChar w:fldCharType="begin"/>
            </w:r>
            <w:r w:rsidR="00AB1585">
              <w:rPr>
                <w:noProof/>
                <w:webHidden/>
              </w:rPr>
              <w:instrText xml:space="preserve"> PAGEREF _Toc52539509 \h </w:instrText>
            </w:r>
            <w:r w:rsidR="00AB1585">
              <w:rPr>
                <w:noProof/>
                <w:webHidden/>
              </w:rPr>
            </w:r>
            <w:r w:rsidR="00AB1585">
              <w:rPr>
                <w:noProof/>
                <w:webHidden/>
              </w:rPr>
              <w:fldChar w:fldCharType="separate"/>
            </w:r>
            <w:r w:rsidR="00AB1585">
              <w:rPr>
                <w:noProof/>
                <w:webHidden/>
              </w:rPr>
              <w:t>2</w:t>
            </w:r>
            <w:r w:rsidR="00AB1585">
              <w:rPr>
                <w:noProof/>
                <w:webHidden/>
              </w:rPr>
              <w:fldChar w:fldCharType="end"/>
            </w:r>
          </w:hyperlink>
        </w:p>
        <w:p w14:paraId="709980EA" w14:textId="1FDFB9D1" w:rsidR="00AB1585" w:rsidRDefault="00603BA0">
          <w:pPr>
            <w:pStyle w:val="TM1"/>
            <w:tabs>
              <w:tab w:val="right" w:pos="8630"/>
            </w:tabs>
            <w:rPr>
              <w:rFonts w:asciiTheme="minorHAnsi" w:eastAsiaTheme="minorEastAsia" w:hAnsiTheme="minorHAnsi" w:cstheme="minorBidi"/>
              <w:noProof/>
              <w:sz w:val="22"/>
              <w:szCs w:val="22"/>
              <w:lang w:val="fr-CA"/>
            </w:rPr>
          </w:pPr>
          <w:hyperlink w:anchor="_Toc52539510" w:history="1">
            <w:r w:rsidR="00AB1585" w:rsidRPr="00D030F5">
              <w:rPr>
                <w:rStyle w:val="Lienhypertexte"/>
                <w:noProof/>
              </w:rPr>
              <w:t>MESURES EN VIGUEUR POUR LES TRAVAILLEURS</w:t>
            </w:r>
            <w:r w:rsidR="00AB1585">
              <w:rPr>
                <w:noProof/>
                <w:webHidden/>
              </w:rPr>
              <w:tab/>
            </w:r>
            <w:r w:rsidR="00AB1585">
              <w:rPr>
                <w:noProof/>
                <w:webHidden/>
              </w:rPr>
              <w:fldChar w:fldCharType="begin"/>
            </w:r>
            <w:r w:rsidR="00AB1585">
              <w:rPr>
                <w:noProof/>
                <w:webHidden/>
              </w:rPr>
              <w:instrText xml:space="preserve"> PAGEREF _Toc52539510 \h </w:instrText>
            </w:r>
            <w:r w:rsidR="00AB1585">
              <w:rPr>
                <w:noProof/>
                <w:webHidden/>
              </w:rPr>
            </w:r>
            <w:r w:rsidR="00AB1585">
              <w:rPr>
                <w:noProof/>
                <w:webHidden/>
              </w:rPr>
              <w:fldChar w:fldCharType="separate"/>
            </w:r>
            <w:r w:rsidR="00AB1585">
              <w:rPr>
                <w:noProof/>
                <w:webHidden/>
              </w:rPr>
              <w:t>13</w:t>
            </w:r>
            <w:r w:rsidR="00AB1585">
              <w:rPr>
                <w:noProof/>
                <w:webHidden/>
              </w:rPr>
              <w:fldChar w:fldCharType="end"/>
            </w:r>
          </w:hyperlink>
        </w:p>
        <w:p w14:paraId="1C676D90" w14:textId="4BF39661" w:rsidR="00213C46" w:rsidRDefault="001668CA">
          <w:pPr>
            <w:tabs>
              <w:tab w:val="right" w:pos="17280"/>
            </w:tabs>
            <w:spacing w:before="60"/>
            <w:ind w:left="360"/>
            <w:rPr>
              <w:color w:val="000000"/>
            </w:rPr>
          </w:pPr>
          <w:r>
            <w:fldChar w:fldCharType="end"/>
          </w:r>
        </w:p>
      </w:sdtContent>
    </w:sdt>
    <w:p w14:paraId="46E2DDB7" w14:textId="77777777" w:rsidR="00213C46" w:rsidRDefault="00213C46">
      <w:pPr>
        <w:rPr>
          <w:rFonts w:ascii="Calibri" w:eastAsia="Calibri" w:hAnsi="Calibri" w:cs="Calibri"/>
          <w:b/>
          <w:color w:val="0096D7"/>
          <w:sz w:val="22"/>
          <w:szCs w:val="22"/>
        </w:rPr>
      </w:pPr>
    </w:p>
    <w:p w14:paraId="08609C5C" w14:textId="77777777" w:rsidR="00213C46" w:rsidRDefault="00213C46">
      <w:pPr>
        <w:widowControl w:val="0"/>
        <w:pBdr>
          <w:top w:val="nil"/>
          <w:left w:val="nil"/>
          <w:bottom w:val="nil"/>
          <w:right w:val="nil"/>
          <w:between w:val="nil"/>
        </w:pBdr>
        <w:spacing w:line="276" w:lineRule="auto"/>
        <w:rPr>
          <w:rFonts w:ascii="Calibri" w:eastAsia="Calibri" w:hAnsi="Calibri" w:cs="Calibri"/>
          <w:b/>
          <w:color w:val="0096D7"/>
          <w:sz w:val="22"/>
          <w:szCs w:val="22"/>
        </w:rPr>
        <w:sectPr w:rsidR="00213C46">
          <w:headerReference w:type="even" r:id="rId8"/>
          <w:headerReference w:type="default" r:id="rId9"/>
          <w:footerReference w:type="even" r:id="rId10"/>
          <w:footerReference w:type="default" r:id="rId11"/>
          <w:headerReference w:type="first" r:id="rId12"/>
          <w:footerReference w:type="first" r:id="rId13"/>
          <w:pgSz w:w="20160" w:h="12240"/>
          <w:pgMar w:top="1700" w:right="1440" w:bottom="851" w:left="1440" w:header="720" w:footer="720" w:gutter="0"/>
          <w:pgNumType w:start="1"/>
          <w:cols w:space="720" w:equalWidth="0">
            <w:col w:w="8640"/>
          </w:cols>
          <w:titlePg/>
        </w:sectPr>
      </w:pPr>
    </w:p>
    <w:p w14:paraId="7D5B37F4" w14:textId="77777777" w:rsidR="00213C46" w:rsidRDefault="00213C46">
      <w:pPr>
        <w:widowControl w:val="0"/>
        <w:pBdr>
          <w:top w:val="nil"/>
          <w:left w:val="nil"/>
          <w:bottom w:val="nil"/>
          <w:right w:val="nil"/>
          <w:between w:val="nil"/>
        </w:pBdr>
        <w:spacing w:line="276" w:lineRule="auto"/>
        <w:rPr>
          <w:rFonts w:ascii="Calibri" w:eastAsia="Calibri" w:hAnsi="Calibri" w:cs="Calibri"/>
          <w:b/>
          <w:color w:val="0096D7"/>
          <w:sz w:val="22"/>
          <w:szCs w:val="22"/>
        </w:rPr>
      </w:pPr>
    </w:p>
    <w:tbl>
      <w:tblPr>
        <w:tblStyle w:val="a"/>
        <w:tblW w:w="17809"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1265"/>
        <w:gridCol w:w="7826"/>
        <w:gridCol w:w="7200"/>
      </w:tblGrid>
      <w:tr w:rsidR="00213C46" w14:paraId="267C9B8F" w14:textId="77777777">
        <w:trPr>
          <w:trHeight w:val="420"/>
        </w:trPr>
        <w:tc>
          <w:tcPr>
            <w:tcW w:w="17809" w:type="dxa"/>
            <w:gridSpan w:val="4"/>
            <w:shd w:val="clear" w:color="auto" w:fill="031698"/>
            <w:tcMar>
              <w:top w:w="100" w:type="dxa"/>
              <w:left w:w="100" w:type="dxa"/>
              <w:bottom w:w="100" w:type="dxa"/>
              <w:right w:w="100" w:type="dxa"/>
            </w:tcMar>
          </w:tcPr>
          <w:p w14:paraId="2F7E973C" w14:textId="77777777" w:rsidR="00213C46" w:rsidRDefault="001668CA">
            <w:pPr>
              <w:pStyle w:val="Titre1"/>
              <w:rPr>
                <w:sz w:val="36"/>
                <w:szCs w:val="36"/>
              </w:rPr>
            </w:pPr>
            <w:bookmarkStart w:id="3" w:name="_Toc52539509"/>
            <w:r>
              <w:rPr>
                <w:sz w:val="36"/>
                <w:szCs w:val="36"/>
              </w:rPr>
              <w:t>MESURES EN VIGUEUR POUR LES ENTREPRISES</w:t>
            </w:r>
            <w:bookmarkEnd w:id="3"/>
          </w:p>
        </w:tc>
      </w:tr>
      <w:tr w:rsidR="00213C46" w14:paraId="44BE8AB9" w14:textId="77777777">
        <w:trPr>
          <w:trHeight w:val="420"/>
        </w:trPr>
        <w:tc>
          <w:tcPr>
            <w:tcW w:w="1518" w:type="dxa"/>
            <w:shd w:val="clear" w:color="auto" w:fill="031698"/>
            <w:tcMar>
              <w:top w:w="100" w:type="dxa"/>
              <w:left w:w="100" w:type="dxa"/>
              <w:bottom w:w="100" w:type="dxa"/>
              <w:right w:w="100" w:type="dxa"/>
            </w:tcMar>
          </w:tcPr>
          <w:p w14:paraId="156890B9" w14:textId="77777777" w:rsidR="00213C46" w:rsidRDefault="001668CA">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Aide</w:t>
            </w:r>
          </w:p>
        </w:tc>
        <w:tc>
          <w:tcPr>
            <w:tcW w:w="1265" w:type="dxa"/>
            <w:shd w:val="clear" w:color="auto" w:fill="031698"/>
            <w:tcMar>
              <w:top w:w="100" w:type="dxa"/>
              <w:left w:w="100" w:type="dxa"/>
              <w:bottom w:w="100" w:type="dxa"/>
              <w:right w:w="100" w:type="dxa"/>
            </w:tcMar>
          </w:tcPr>
          <w:p w14:paraId="6784BF87" w14:textId="77777777" w:rsidR="00213C46" w:rsidRDefault="001668CA">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 xml:space="preserve">Palier </w:t>
            </w:r>
          </w:p>
        </w:tc>
        <w:tc>
          <w:tcPr>
            <w:tcW w:w="7826" w:type="dxa"/>
            <w:shd w:val="clear" w:color="auto" w:fill="031698"/>
          </w:tcPr>
          <w:p w14:paraId="6AB49254" w14:textId="77777777" w:rsidR="00213C46" w:rsidRDefault="001668CA">
            <w:pPr>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Mesures en place et source</w:t>
            </w:r>
          </w:p>
        </w:tc>
        <w:tc>
          <w:tcPr>
            <w:tcW w:w="7200" w:type="dxa"/>
            <w:shd w:val="clear" w:color="auto" w:fill="031698"/>
          </w:tcPr>
          <w:p w14:paraId="2C5E9D1F" w14:textId="77777777" w:rsidR="00213C46" w:rsidRDefault="001668CA">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Critères d’admissibilité et modalités de base</w:t>
            </w:r>
          </w:p>
        </w:tc>
      </w:tr>
      <w:tr w:rsidR="00213C46" w14:paraId="793D864F" w14:textId="77777777">
        <w:trPr>
          <w:trHeight w:val="420"/>
        </w:trPr>
        <w:tc>
          <w:tcPr>
            <w:tcW w:w="1518" w:type="dxa"/>
            <w:vMerge w:val="restart"/>
          </w:tcPr>
          <w:p w14:paraId="5CDCBA97"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FINANCIÈRE DIRECTE</w:t>
            </w:r>
          </w:p>
        </w:tc>
        <w:tc>
          <w:tcPr>
            <w:tcW w:w="1265" w:type="dxa"/>
            <w:shd w:val="clear" w:color="auto" w:fill="auto"/>
            <w:tcMar>
              <w:top w:w="100" w:type="dxa"/>
              <w:left w:w="100" w:type="dxa"/>
              <w:bottom w:w="100" w:type="dxa"/>
              <w:right w:w="100" w:type="dxa"/>
            </w:tcMar>
          </w:tcPr>
          <w:p w14:paraId="1AEF1577"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967F628" wp14:editId="545B492D">
                  <wp:extent cx="371475" cy="190500"/>
                  <wp:effectExtent l="0" t="0" r="0" b="0"/>
                  <wp:docPr id="1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61172B34" w14:textId="77777777" w:rsidR="00213C46" w:rsidRDefault="00603BA0">
            <w:pPr>
              <w:numPr>
                <w:ilvl w:val="0"/>
                <w:numId w:val="17"/>
              </w:numPr>
              <w:pBdr>
                <w:top w:val="nil"/>
                <w:left w:val="nil"/>
                <w:bottom w:val="nil"/>
                <w:right w:val="nil"/>
                <w:between w:val="nil"/>
              </w:pBdr>
              <w:ind w:left="387"/>
              <w:rPr>
                <w:rFonts w:ascii="Arial Narrow" w:eastAsia="Arial Narrow" w:hAnsi="Arial Narrow" w:cs="Arial Narrow"/>
                <w:color w:val="000000"/>
                <w:sz w:val="20"/>
                <w:szCs w:val="20"/>
              </w:rPr>
            </w:pPr>
            <w:hyperlink r:id="rId15">
              <w:r w:rsidR="001668CA">
                <w:rPr>
                  <w:rFonts w:ascii="Arial Narrow" w:eastAsia="Arial Narrow" w:hAnsi="Arial Narrow" w:cs="Arial Narrow"/>
                  <w:color w:val="1155CC"/>
                  <w:sz w:val="20"/>
                  <w:szCs w:val="20"/>
                  <w:u w:val="single"/>
                </w:rPr>
                <w:t>Programme de crédit aux entreprises (PCE)</w:t>
              </w:r>
            </w:hyperlink>
            <w:r w:rsidR="001668CA">
              <w:rPr>
                <w:rFonts w:ascii="Arial Narrow" w:eastAsia="Arial Narrow" w:hAnsi="Arial Narrow" w:cs="Arial Narrow"/>
                <w:color w:val="000000"/>
                <w:sz w:val="20"/>
                <w:szCs w:val="20"/>
              </w:rPr>
              <w:t xml:space="preserve"> </w:t>
            </w:r>
            <w:r w:rsidR="001668CA">
              <w:rPr>
                <w:rFonts w:ascii="Arial Narrow" w:eastAsia="Arial Narrow" w:hAnsi="Arial Narrow" w:cs="Arial Narrow"/>
                <w:b/>
                <w:color w:val="000000"/>
                <w:sz w:val="20"/>
                <w:szCs w:val="20"/>
              </w:rPr>
              <w:t>(glob</w:t>
            </w:r>
            <w:r w:rsidR="001668CA">
              <w:rPr>
                <w:rFonts w:ascii="Arial Narrow" w:eastAsia="Arial Narrow" w:hAnsi="Arial Narrow" w:cs="Arial Narrow"/>
                <w:b/>
                <w:sz w:val="20"/>
                <w:szCs w:val="20"/>
              </w:rPr>
              <w:t>al 65</w:t>
            </w:r>
            <w:r w:rsidR="001668CA">
              <w:rPr>
                <w:rFonts w:ascii="Arial Narrow" w:eastAsia="Arial Narrow" w:hAnsi="Arial Narrow" w:cs="Arial Narrow"/>
                <w:b/>
                <w:color w:val="000000"/>
                <w:sz w:val="20"/>
                <w:szCs w:val="20"/>
              </w:rPr>
              <w:t xml:space="preserve"> G$ en 3 programmes)</w:t>
            </w:r>
            <w:r w:rsidR="001668CA">
              <w:rPr>
                <w:rFonts w:ascii="Arial Narrow" w:eastAsia="Arial Narrow" w:hAnsi="Arial Narrow" w:cs="Arial Narrow"/>
                <w:color w:val="000000"/>
                <w:sz w:val="20"/>
                <w:szCs w:val="20"/>
              </w:rPr>
              <w:t xml:space="preserve"> :</w:t>
            </w:r>
          </w:p>
          <w:p w14:paraId="50E153D7" w14:textId="77777777" w:rsidR="00213C46" w:rsidRDefault="001668CA">
            <w:pPr>
              <w:numPr>
                <w:ilvl w:val="1"/>
                <w:numId w:val="17"/>
              </w:numPr>
              <w:pBdr>
                <w:top w:val="nil"/>
                <w:left w:val="nil"/>
                <w:bottom w:val="nil"/>
                <w:right w:val="nil"/>
                <w:between w:val="nil"/>
              </w:pBdr>
              <w:ind w:left="813"/>
              <w:rPr>
                <w:rFonts w:ascii="Arial Narrow" w:eastAsia="Arial Narrow" w:hAnsi="Arial Narrow" w:cs="Arial Narrow"/>
                <w:color w:val="000000"/>
                <w:sz w:val="20"/>
                <w:szCs w:val="20"/>
              </w:rPr>
            </w:pPr>
            <w:r>
              <w:rPr>
                <w:rFonts w:ascii="Arial Narrow" w:eastAsia="Arial Narrow" w:hAnsi="Arial Narrow" w:cs="Arial Narrow"/>
                <w:sz w:val="20"/>
                <w:szCs w:val="20"/>
              </w:rPr>
              <w:t>Dans le cadre de ce programme, Exportations et Développement Canada (EDC) et la Banque de développement du Canada (BDC) fourniront plus de 65 milliards de dollars sous la forme de prêts directs et d’autres types de soutien financier au taux du marché aux entreprises dont le modèle commercial est viable, mais qui auraient autrement un accès limité au financement. (</w:t>
            </w:r>
            <w:proofErr w:type="gramStart"/>
            <w:r>
              <w:rPr>
                <w:rFonts w:ascii="Arial Narrow" w:eastAsia="Arial Narrow" w:hAnsi="Arial Narrow" w:cs="Arial Narrow"/>
                <w:sz w:val="20"/>
                <w:szCs w:val="20"/>
              </w:rPr>
              <w:t>bonification</w:t>
            </w:r>
            <w:proofErr w:type="gramEnd"/>
            <w:r>
              <w:rPr>
                <w:rFonts w:ascii="Arial Narrow" w:eastAsia="Arial Narrow" w:hAnsi="Arial Narrow" w:cs="Arial Narrow"/>
                <w:sz w:val="20"/>
                <w:szCs w:val="20"/>
              </w:rPr>
              <w:t xml:space="preserve"> de 10 G$ sur l’enveloppe habituelle</w:t>
            </w:r>
          </w:p>
          <w:p w14:paraId="6F5A32CC" w14:textId="77777777" w:rsidR="00213C46" w:rsidRDefault="00603BA0">
            <w:pPr>
              <w:numPr>
                <w:ilvl w:val="1"/>
                <w:numId w:val="17"/>
              </w:numPr>
              <w:pBdr>
                <w:top w:val="nil"/>
                <w:left w:val="nil"/>
                <w:bottom w:val="nil"/>
                <w:right w:val="nil"/>
                <w:between w:val="nil"/>
              </w:pBdr>
              <w:ind w:left="813"/>
              <w:rPr>
                <w:rFonts w:ascii="Arial Narrow" w:eastAsia="Arial Narrow" w:hAnsi="Arial Narrow" w:cs="Arial Narrow"/>
                <w:sz w:val="20"/>
                <w:szCs w:val="20"/>
              </w:rPr>
            </w:pPr>
            <w:hyperlink r:id="rId16">
              <w:r w:rsidR="001668CA">
                <w:rPr>
                  <w:rFonts w:ascii="Arial Narrow" w:eastAsia="Arial Narrow" w:hAnsi="Arial Narrow" w:cs="Arial Narrow"/>
                  <w:color w:val="1155CC"/>
                  <w:sz w:val="20"/>
                  <w:szCs w:val="20"/>
                  <w:u w:val="single"/>
                </w:rPr>
                <w:t>Élargissement le 11 mai 2020</w:t>
              </w:r>
            </w:hyperlink>
            <w:r w:rsidR="001668CA">
              <w:rPr>
                <w:rFonts w:ascii="Arial Narrow" w:eastAsia="Arial Narrow" w:hAnsi="Arial Narrow" w:cs="Arial Narrow"/>
                <w:sz w:val="20"/>
                <w:szCs w:val="20"/>
              </w:rPr>
              <w:t xml:space="preserve"> - Parmi les mesures de soutien offertes aux moyennes entreprises, on note des prêts allant jusqu’à 60 millions de dollars par entreprise et des garanties d’au plus 80 millions de dollars.</w:t>
            </w:r>
          </w:p>
          <w:p w14:paraId="725BB830" w14:textId="77777777" w:rsidR="00213C46" w:rsidRDefault="00213C46">
            <w:pPr>
              <w:pBdr>
                <w:top w:val="nil"/>
                <w:left w:val="nil"/>
                <w:bottom w:val="nil"/>
                <w:right w:val="nil"/>
                <w:between w:val="nil"/>
              </w:pBdr>
              <w:ind w:left="1440"/>
              <w:rPr>
                <w:rFonts w:ascii="Arial Narrow" w:eastAsia="Arial Narrow" w:hAnsi="Arial Narrow" w:cs="Arial Narrow"/>
                <w:sz w:val="20"/>
                <w:szCs w:val="20"/>
              </w:rPr>
            </w:pPr>
          </w:p>
          <w:p w14:paraId="43B601D9" w14:textId="13713F2A" w:rsidR="00213C46" w:rsidRPr="0039664A" w:rsidRDefault="001668CA">
            <w:pPr>
              <w:numPr>
                <w:ilvl w:val="2"/>
                <w:numId w:val="17"/>
              </w:numPr>
              <w:pBdr>
                <w:top w:val="nil"/>
                <w:left w:val="nil"/>
                <w:bottom w:val="nil"/>
                <w:right w:val="nil"/>
                <w:between w:val="nil"/>
              </w:pBdr>
              <w:ind w:left="1275" w:hanging="425"/>
              <w:rPr>
                <w:rFonts w:ascii="Arial Narrow" w:eastAsia="Arial Narrow" w:hAnsi="Arial Narrow" w:cs="Arial Narrow"/>
                <w:i/>
                <w:sz w:val="20"/>
                <w:szCs w:val="20"/>
              </w:rPr>
            </w:pPr>
            <w:r w:rsidRPr="0039664A">
              <w:rPr>
                <w:rFonts w:ascii="Arial Narrow" w:eastAsia="Arial Narrow" w:hAnsi="Arial Narrow" w:cs="Arial Narrow"/>
                <w:sz w:val="20"/>
                <w:szCs w:val="20"/>
              </w:rPr>
              <w:t xml:space="preserve">1- </w:t>
            </w:r>
            <w:hyperlink r:id="rId17">
              <w:r w:rsidRPr="0039664A">
                <w:rPr>
                  <w:rFonts w:ascii="Arial Narrow" w:eastAsia="Arial Narrow" w:hAnsi="Arial Narrow" w:cs="Arial Narrow"/>
                  <w:i/>
                  <w:color w:val="1155CC"/>
                  <w:sz w:val="20"/>
                  <w:szCs w:val="20"/>
                  <w:u w:val="single"/>
                </w:rPr>
                <w:t>Compte d’urgence pour les entreprises canadiennes</w:t>
              </w:r>
              <w:r w:rsidR="0097333C" w:rsidRPr="0039664A">
                <w:rPr>
                  <w:rFonts w:ascii="Arial Narrow" w:eastAsia="Arial Narrow" w:hAnsi="Arial Narrow" w:cs="Arial Narrow"/>
                  <w:i/>
                  <w:color w:val="1155CC"/>
                  <w:sz w:val="20"/>
                  <w:szCs w:val="20"/>
                  <w:u w:val="single"/>
                </w:rPr>
                <w:t xml:space="preserve"> (CUEC)</w:t>
              </w:r>
              <w:r w:rsidRPr="0039664A">
                <w:rPr>
                  <w:rFonts w:ascii="Arial Narrow" w:eastAsia="Arial Narrow" w:hAnsi="Arial Narrow" w:cs="Arial Narrow"/>
                  <w:i/>
                  <w:color w:val="1155CC"/>
                  <w:sz w:val="20"/>
                  <w:szCs w:val="20"/>
                  <w:u w:val="single"/>
                </w:rPr>
                <w:t xml:space="preserve"> (25 G$)</w:t>
              </w:r>
            </w:hyperlink>
            <w:r w:rsidRPr="0039664A">
              <w:rPr>
                <w:rFonts w:ascii="Arial Narrow" w:eastAsia="Arial Narrow" w:hAnsi="Arial Narrow" w:cs="Arial Narrow"/>
                <w:sz w:val="20"/>
                <w:szCs w:val="20"/>
              </w:rPr>
              <w:t xml:space="preserve">: permettra d’offrir des prêts sans intérêt pouvant atteindre </w:t>
            </w:r>
            <w:r w:rsidRPr="0039664A">
              <w:rPr>
                <w:rFonts w:ascii="Arial Narrow" w:eastAsia="Arial Narrow" w:hAnsi="Arial Narrow" w:cs="Arial Narrow"/>
                <w:b/>
                <w:sz w:val="20"/>
                <w:szCs w:val="20"/>
              </w:rPr>
              <w:t>40 000 $</w:t>
            </w:r>
            <w:r w:rsidRPr="0039664A">
              <w:rPr>
                <w:rFonts w:ascii="Arial Narrow" w:eastAsia="Arial Narrow" w:hAnsi="Arial Narrow" w:cs="Arial Narrow"/>
                <w:sz w:val="20"/>
                <w:szCs w:val="20"/>
              </w:rPr>
              <w:t xml:space="preserve"> </w:t>
            </w:r>
            <w:r w:rsidRPr="0039664A">
              <w:rPr>
                <w:rFonts w:ascii="Arial Narrow" w:eastAsia="Arial Narrow" w:hAnsi="Arial Narrow" w:cs="Arial Narrow"/>
                <w:b/>
                <w:sz w:val="20"/>
                <w:szCs w:val="20"/>
              </w:rPr>
              <w:t xml:space="preserve">aux PME et OBNL </w:t>
            </w:r>
            <w:r w:rsidRPr="0039664A">
              <w:rPr>
                <w:rFonts w:ascii="Arial Narrow" w:eastAsia="Arial Narrow" w:hAnsi="Arial Narrow" w:cs="Arial Narrow"/>
                <w:sz w:val="20"/>
                <w:szCs w:val="20"/>
              </w:rPr>
              <w:t>afin de les aider à couvrir leurs coûts d’exploitation pendant une période où leurs revenus ont été temporairement réduits.</w:t>
            </w:r>
            <w:r w:rsidR="0097333C" w:rsidRPr="0039664A">
              <w:rPr>
                <w:rFonts w:ascii="Arial Narrow" w:eastAsia="Arial Narrow" w:hAnsi="Arial Narrow" w:cs="Arial Narrow"/>
                <w:sz w:val="20"/>
                <w:szCs w:val="20"/>
              </w:rPr>
              <w:t xml:space="preserve"> Le CUEC est prolongé jusqu’à la fin du mois d’octobre.</w:t>
            </w:r>
          </w:p>
          <w:p w14:paraId="3871B7C7"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7DA40DE1"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19B5609C"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5E47FB7D"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0A87DACE"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18E1D5FF"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2ADB6437"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3DA05DE2"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4C3E8104"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14E84F19"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2F2F20FD"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3E115883"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3A7D61D2"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771E9305"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6AFB2FEF" w14:textId="77777777" w:rsidR="00213C46" w:rsidRDefault="001668CA">
            <w:pPr>
              <w:numPr>
                <w:ilvl w:val="2"/>
                <w:numId w:val="17"/>
              </w:numPr>
              <w:pBdr>
                <w:top w:val="nil"/>
                <w:left w:val="nil"/>
                <w:bottom w:val="nil"/>
                <w:right w:val="nil"/>
                <w:between w:val="nil"/>
              </w:pBdr>
              <w:ind w:left="1275" w:hanging="425"/>
              <w:rPr>
                <w:rFonts w:ascii="Arial Narrow" w:eastAsia="Arial Narrow" w:hAnsi="Arial Narrow" w:cs="Arial Narrow"/>
                <w:i/>
                <w:sz w:val="20"/>
                <w:szCs w:val="20"/>
              </w:rPr>
            </w:pPr>
            <w:r>
              <w:rPr>
                <w:rFonts w:ascii="Arial Narrow" w:eastAsia="Arial Narrow" w:hAnsi="Arial Narrow" w:cs="Arial Narrow"/>
                <w:sz w:val="20"/>
                <w:szCs w:val="20"/>
              </w:rPr>
              <w:lastRenderedPageBreak/>
              <w:t>2 -</w:t>
            </w:r>
            <w:hyperlink r:id="rId18">
              <w:r>
                <w:rPr>
                  <w:rFonts w:ascii="Arial Narrow" w:eastAsia="Arial Narrow" w:hAnsi="Arial Narrow" w:cs="Arial Narrow"/>
                  <w:i/>
                  <w:color w:val="1155CC"/>
                  <w:sz w:val="20"/>
                  <w:szCs w:val="20"/>
                  <w:u w:val="single"/>
                </w:rPr>
                <w:t>Programme de prêts conjoints (20 G$)</w:t>
              </w:r>
            </w:hyperlink>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 la BDC et des institutions financières accorderont conjointement des prêts à terme aux PME pour répondre à leurs besoins en matière de flux de trésorerie d’exploitation. Les entreprises admissibles peuvent obtenir des crédits supplémentaires pouvant atteindre 6,25 millions de dollars, dont le risque sera partagé à 80 % entre la BDC et les institutions financières.</w:t>
            </w:r>
          </w:p>
          <w:p w14:paraId="416ACD40" w14:textId="77777777" w:rsidR="00213C46" w:rsidRDefault="00213C46">
            <w:pPr>
              <w:rPr>
                <w:rFonts w:ascii="Arial Narrow" w:eastAsia="Arial Narrow" w:hAnsi="Arial Narrow" w:cs="Arial Narrow"/>
                <w:sz w:val="20"/>
                <w:szCs w:val="20"/>
              </w:rPr>
            </w:pPr>
          </w:p>
          <w:p w14:paraId="3950D99B" w14:textId="77777777" w:rsidR="00213C46" w:rsidRDefault="00213C46">
            <w:pPr>
              <w:rPr>
                <w:rFonts w:ascii="Arial Narrow" w:eastAsia="Arial Narrow" w:hAnsi="Arial Narrow" w:cs="Arial Narrow"/>
                <w:sz w:val="20"/>
                <w:szCs w:val="20"/>
              </w:rPr>
            </w:pPr>
          </w:p>
          <w:p w14:paraId="6DB8E27A" w14:textId="77777777" w:rsidR="00213C46" w:rsidRDefault="001668CA">
            <w:pPr>
              <w:numPr>
                <w:ilvl w:val="2"/>
                <w:numId w:val="17"/>
              </w:numPr>
              <w:pBdr>
                <w:top w:val="nil"/>
                <w:left w:val="nil"/>
                <w:bottom w:val="nil"/>
                <w:right w:val="nil"/>
                <w:between w:val="nil"/>
              </w:pBdr>
              <w:ind w:left="1275" w:hanging="425"/>
              <w:rPr>
                <w:rFonts w:ascii="Arial Narrow" w:eastAsia="Arial Narrow" w:hAnsi="Arial Narrow" w:cs="Arial Narrow"/>
                <w:i/>
                <w:sz w:val="20"/>
                <w:szCs w:val="20"/>
              </w:rPr>
            </w:pPr>
            <w:r>
              <w:rPr>
                <w:rFonts w:ascii="Arial Narrow" w:eastAsia="Arial Narrow" w:hAnsi="Arial Narrow" w:cs="Arial Narrow"/>
                <w:sz w:val="20"/>
                <w:szCs w:val="20"/>
              </w:rPr>
              <w:t>3 -</w:t>
            </w:r>
            <w:hyperlink r:id="rId19">
              <w:r>
                <w:rPr>
                  <w:rFonts w:ascii="Arial Narrow" w:eastAsia="Arial Narrow" w:hAnsi="Arial Narrow" w:cs="Arial Narrow"/>
                  <w:i/>
                  <w:color w:val="1155CC"/>
                  <w:sz w:val="20"/>
                  <w:szCs w:val="20"/>
                  <w:u w:val="single"/>
                </w:rPr>
                <w:t>Programme de garantie et de prêts pour les petites et moyennes entreprises (20 G$)</w:t>
              </w:r>
            </w:hyperlink>
            <w:r>
              <w:rPr>
                <w:rFonts w:ascii="Arial Narrow" w:eastAsia="Arial Narrow" w:hAnsi="Arial Narrow" w:cs="Arial Narrow"/>
                <w:b/>
                <w:sz w:val="20"/>
                <w:szCs w:val="20"/>
              </w:rPr>
              <w:t xml:space="preserve"> : </w:t>
            </w:r>
            <w:r>
              <w:rPr>
                <w:rFonts w:ascii="Arial Narrow" w:eastAsia="Arial Narrow" w:hAnsi="Arial Narrow" w:cs="Arial Narrow"/>
                <w:sz w:val="20"/>
                <w:szCs w:val="20"/>
              </w:rPr>
              <w:t>EDC fournira des garanties aux institutions financières pour qu'elles puissent accorder de nouveaux crédits d'exploitation et des prêts de trésorerie à terme pouvant atteindre 6,25 millions de dollars aux petites et moyennes entreprises. Ces prêts seront garantis à 80 % par EDC et devront être remboursés dans un délai d'un an.</w:t>
            </w:r>
          </w:p>
        </w:tc>
        <w:tc>
          <w:tcPr>
            <w:tcW w:w="7200" w:type="dxa"/>
            <w:shd w:val="clear" w:color="auto" w:fill="auto"/>
            <w:tcMar>
              <w:top w:w="100" w:type="dxa"/>
              <w:left w:w="100" w:type="dxa"/>
              <w:bottom w:w="100" w:type="dxa"/>
              <w:right w:w="100" w:type="dxa"/>
            </w:tcMar>
          </w:tcPr>
          <w:p w14:paraId="68D553FC" w14:textId="77777777" w:rsidR="00213C46" w:rsidRDefault="00213C46">
            <w:pPr>
              <w:pBdr>
                <w:top w:val="nil"/>
                <w:left w:val="nil"/>
                <w:bottom w:val="nil"/>
                <w:right w:val="nil"/>
                <w:between w:val="nil"/>
              </w:pBdr>
              <w:ind w:left="1440"/>
              <w:rPr>
                <w:rFonts w:ascii="Arial Narrow" w:eastAsia="Arial Narrow" w:hAnsi="Arial Narrow" w:cs="Arial Narrow"/>
                <w:sz w:val="20"/>
                <w:szCs w:val="20"/>
              </w:rPr>
            </w:pPr>
          </w:p>
          <w:p w14:paraId="5B03D984" w14:textId="77777777" w:rsidR="00213C46" w:rsidRDefault="001668CA">
            <w:pPr>
              <w:numPr>
                <w:ilvl w:val="1"/>
                <w:numId w:val="17"/>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Les organisations solvables dont le modèle commercial est viable et dont les activités relèvent du mandat de la BDC et/ou d’EDC. </w:t>
            </w:r>
          </w:p>
          <w:p w14:paraId="3DBC772B" w14:textId="77777777" w:rsidR="00213C46" w:rsidRDefault="001668CA">
            <w:pPr>
              <w:numPr>
                <w:ilvl w:val="1"/>
                <w:numId w:val="17"/>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Les entreprises intéressées doivent d’abord </w:t>
            </w:r>
            <w:r>
              <w:rPr>
                <w:rFonts w:ascii="Arial Narrow" w:eastAsia="Arial Narrow" w:hAnsi="Arial Narrow" w:cs="Arial Narrow"/>
                <w:sz w:val="20"/>
                <w:szCs w:val="20"/>
                <w:u w:val="single"/>
              </w:rPr>
              <w:t>communiquer avec leur institution financière</w:t>
            </w:r>
            <w:r>
              <w:rPr>
                <w:rFonts w:ascii="Arial Narrow" w:eastAsia="Arial Narrow" w:hAnsi="Arial Narrow" w:cs="Arial Narrow"/>
                <w:sz w:val="20"/>
                <w:szCs w:val="20"/>
              </w:rPr>
              <w:t>, qui communiquera avec la BDC et/ou EDC, s’il y a lieu.</w:t>
            </w:r>
          </w:p>
          <w:p w14:paraId="02347AC7"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3256C2B7"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4578B695"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43014347"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227EC9C5"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750F4F46"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i/>
                <w:sz w:val="20"/>
                <w:szCs w:val="20"/>
              </w:rPr>
            </w:pPr>
            <w:r>
              <w:rPr>
                <w:rFonts w:ascii="Arial Narrow" w:eastAsia="Arial Narrow" w:hAnsi="Arial Narrow" w:cs="Arial Narrow"/>
                <w:sz w:val="20"/>
                <w:szCs w:val="20"/>
              </w:rPr>
              <w:t xml:space="preserve">Les organisations doivent </w:t>
            </w:r>
            <w:r>
              <w:rPr>
                <w:rFonts w:ascii="Arial Narrow" w:eastAsia="Arial Narrow" w:hAnsi="Arial Narrow" w:cs="Arial Narrow"/>
                <w:sz w:val="20"/>
                <w:szCs w:val="20"/>
                <w:u w:val="single"/>
              </w:rPr>
              <w:t>communiquer avec leur institution financière</w:t>
            </w:r>
            <w:r>
              <w:rPr>
                <w:rFonts w:ascii="Arial Narrow" w:eastAsia="Arial Narrow" w:hAnsi="Arial Narrow" w:cs="Arial Narrow"/>
                <w:sz w:val="20"/>
                <w:szCs w:val="20"/>
              </w:rPr>
              <w:t>.</w:t>
            </w:r>
          </w:p>
          <w:p w14:paraId="67611FEC"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i/>
                <w:sz w:val="20"/>
                <w:szCs w:val="20"/>
              </w:rPr>
            </w:pPr>
            <w:r>
              <w:rPr>
                <w:rFonts w:ascii="Arial Narrow" w:eastAsia="Arial Narrow" w:hAnsi="Arial Narrow" w:cs="Arial Narrow"/>
                <w:sz w:val="20"/>
                <w:szCs w:val="20"/>
              </w:rPr>
              <w:t>Les organisations doivent démontrer qu’elles ont versé de 20 000 à 1,5 million de dollars en salaires au total en 2019.</w:t>
            </w:r>
          </w:p>
          <w:p w14:paraId="1412855E" w14:textId="77777777" w:rsidR="00213C46" w:rsidRDefault="00603BA0">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hyperlink r:id="rId20">
              <w:r w:rsidR="001668CA">
                <w:rPr>
                  <w:rFonts w:ascii="Arial Narrow" w:eastAsia="Arial Narrow" w:hAnsi="Arial Narrow" w:cs="Arial Narrow"/>
                  <w:color w:val="1155CC"/>
                  <w:sz w:val="20"/>
                  <w:szCs w:val="20"/>
                  <w:u w:val="single"/>
                </w:rPr>
                <w:t>2020-05-19</w:t>
              </w:r>
            </w:hyperlink>
            <w:r w:rsidR="001668CA">
              <w:rPr>
                <w:rFonts w:ascii="Arial Narrow" w:eastAsia="Arial Narrow" w:hAnsi="Arial Narrow" w:cs="Arial Narrow"/>
                <w:sz w:val="20"/>
                <w:szCs w:val="20"/>
              </w:rPr>
              <w:t xml:space="preserve"> - Ce programme est maintenant offert à un plus grand nombre d’entreprises dont le propriétaire unique tire ses revenus directement de son entreprise, d’entreprises dont les activités dépendent de travailleurs contractuels ou encore d’entreprises familiales qui rémunèrent leurs employés au moyen de dividendes au lieu d’une paye.    </w:t>
            </w:r>
          </w:p>
          <w:p w14:paraId="25931874" w14:textId="77777777" w:rsidR="00213C46" w:rsidRDefault="001668CA">
            <w:pPr>
              <w:numPr>
                <w:ilvl w:val="3"/>
                <w:numId w:val="17"/>
              </w:numPr>
              <w:pBdr>
                <w:top w:val="nil"/>
                <w:left w:val="nil"/>
                <w:bottom w:val="nil"/>
                <w:right w:val="nil"/>
                <w:between w:val="nil"/>
              </w:pBdr>
              <w:ind w:left="1559" w:hanging="425"/>
              <w:rPr>
                <w:rFonts w:ascii="Arial Narrow" w:eastAsia="Arial Narrow" w:hAnsi="Arial Narrow" w:cs="Arial Narrow"/>
                <w:sz w:val="20"/>
                <w:szCs w:val="20"/>
              </w:rPr>
            </w:pPr>
            <w:r>
              <w:rPr>
                <w:rFonts w:ascii="Arial Narrow" w:eastAsia="Arial Narrow" w:hAnsi="Arial Narrow" w:cs="Arial Narrow"/>
                <w:sz w:val="20"/>
                <w:szCs w:val="20"/>
              </w:rPr>
              <w:t>Pour être admissibles aux critères élargis, les demandeurs dont la masse salariale est de moins de 20 000 $ doivent détenir ce qui suit :</w:t>
            </w:r>
          </w:p>
          <w:p w14:paraId="171DE18D" w14:textId="77777777" w:rsidR="00213C46" w:rsidRDefault="001668CA">
            <w:pPr>
              <w:numPr>
                <w:ilvl w:val="3"/>
                <w:numId w:val="17"/>
              </w:numPr>
              <w:pBdr>
                <w:top w:val="nil"/>
                <w:left w:val="nil"/>
                <w:bottom w:val="nil"/>
                <w:right w:val="nil"/>
                <w:between w:val="nil"/>
              </w:pBdr>
              <w:ind w:left="1559" w:hanging="425"/>
              <w:rPr>
                <w:rFonts w:ascii="Arial Narrow" w:eastAsia="Arial Narrow" w:hAnsi="Arial Narrow" w:cs="Arial Narrow"/>
                <w:sz w:val="20"/>
                <w:szCs w:val="20"/>
              </w:rPr>
            </w:pPr>
            <w:proofErr w:type="gramStart"/>
            <w:r>
              <w:rPr>
                <w:rFonts w:ascii="Arial Narrow" w:eastAsia="Arial Narrow" w:hAnsi="Arial Narrow" w:cs="Arial Narrow"/>
                <w:sz w:val="20"/>
                <w:szCs w:val="20"/>
              </w:rPr>
              <w:t>un</w:t>
            </w:r>
            <w:proofErr w:type="gramEnd"/>
            <w:r>
              <w:rPr>
                <w:rFonts w:ascii="Arial Narrow" w:eastAsia="Arial Narrow" w:hAnsi="Arial Narrow" w:cs="Arial Narrow"/>
                <w:sz w:val="20"/>
                <w:szCs w:val="20"/>
              </w:rPr>
              <w:t xml:space="preserve"> compte d’opérations d’entreprise dans une institution financière participante;</w:t>
            </w:r>
          </w:p>
          <w:p w14:paraId="706295AB" w14:textId="77777777" w:rsidR="00213C46" w:rsidRDefault="001668CA">
            <w:pPr>
              <w:numPr>
                <w:ilvl w:val="3"/>
                <w:numId w:val="17"/>
              </w:numPr>
              <w:pBdr>
                <w:top w:val="nil"/>
                <w:left w:val="nil"/>
                <w:bottom w:val="nil"/>
                <w:right w:val="nil"/>
                <w:between w:val="nil"/>
              </w:pBdr>
              <w:ind w:left="1559" w:hanging="425"/>
              <w:rPr>
                <w:rFonts w:ascii="Arial Narrow" w:eastAsia="Arial Narrow" w:hAnsi="Arial Narrow" w:cs="Arial Narrow"/>
                <w:sz w:val="20"/>
                <w:szCs w:val="20"/>
              </w:rPr>
            </w:pPr>
            <w:proofErr w:type="gramStart"/>
            <w:r>
              <w:rPr>
                <w:rFonts w:ascii="Arial Narrow" w:eastAsia="Arial Narrow" w:hAnsi="Arial Narrow" w:cs="Arial Narrow"/>
                <w:sz w:val="20"/>
                <w:szCs w:val="20"/>
              </w:rPr>
              <w:t>un</w:t>
            </w:r>
            <w:proofErr w:type="gramEnd"/>
            <w:r>
              <w:rPr>
                <w:rFonts w:ascii="Arial Narrow" w:eastAsia="Arial Narrow" w:hAnsi="Arial Narrow" w:cs="Arial Narrow"/>
                <w:sz w:val="20"/>
                <w:szCs w:val="20"/>
              </w:rPr>
              <w:t xml:space="preserve"> numéro d’entreprise de l’Agence du revenu du Canada, et avoir fait une déclaration de revenus en 2018 ou 2019;</w:t>
            </w:r>
          </w:p>
          <w:p w14:paraId="1114AAD9" w14:textId="77777777" w:rsidR="00213C46" w:rsidRDefault="001668CA">
            <w:pPr>
              <w:numPr>
                <w:ilvl w:val="3"/>
                <w:numId w:val="17"/>
              </w:numPr>
              <w:pBdr>
                <w:top w:val="nil"/>
                <w:left w:val="nil"/>
                <w:bottom w:val="nil"/>
                <w:right w:val="nil"/>
                <w:between w:val="nil"/>
              </w:pBdr>
              <w:ind w:left="1559" w:hanging="425"/>
              <w:rPr>
                <w:rFonts w:ascii="Arial Narrow" w:eastAsia="Arial Narrow" w:hAnsi="Arial Narrow" w:cs="Arial Narrow"/>
                <w:sz w:val="20"/>
                <w:szCs w:val="20"/>
              </w:rPr>
            </w:pPr>
            <w:proofErr w:type="gramStart"/>
            <w:r>
              <w:rPr>
                <w:rFonts w:ascii="Arial Narrow" w:eastAsia="Arial Narrow" w:hAnsi="Arial Narrow" w:cs="Arial Narrow"/>
                <w:sz w:val="20"/>
                <w:szCs w:val="20"/>
              </w:rPr>
              <w:t>des</w:t>
            </w:r>
            <w:proofErr w:type="gramEnd"/>
            <w:r>
              <w:rPr>
                <w:rFonts w:ascii="Arial Narrow" w:eastAsia="Arial Narrow" w:hAnsi="Arial Narrow" w:cs="Arial Narrow"/>
                <w:sz w:val="20"/>
                <w:szCs w:val="20"/>
              </w:rPr>
              <w:t xml:space="preserve"> dépenses non reportables admissibles totalisant entre 40 000 $ et 1,5 million de dollars. Ces dépenses pourraient comprendre le loyer, les taxes foncières, les frais de service et les assurances</w:t>
            </w:r>
          </w:p>
          <w:p w14:paraId="60EB05B2"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334666B7" w14:textId="77777777" w:rsidR="00213C46" w:rsidRDefault="00213C46">
            <w:pPr>
              <w:pBdr>
                <w:top w:val="nil"/>
                <w:left w:val="nil"/>
                <w:bottom w:val="nil"/>
                <w:right w:val="nil"/>
                <w:between w:val="nil"/>
              </w:pBdr>
              <w:ind w:left="2880"/>
              <w:rPr>
                <w:rFonts w:ascii="Arial Narrow" w:eastAsia="Arial Narrow" w:hAnsi="Arial Narrow" w:cs="Arial Narrow"/>
                <w:sz w:val="20"/>
                <w:szCs w:val="20"/>
              </w:rPr>
            </w:pPr>
          </w:p>
          <w:p w14:paraId="2EDF4749"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i/>
                <w:sz w:val="20"/>
                <w:szCs w:val="20"/>
              </w:rPr>
            </w:pPr>
            <w:r>
              <w:rPr>
                <w:rFonts w:ascii="Arial Narrow" w:eastAsia="Arial Narrow" w:hAnsi="Arial Narrow" w:cs="Arial Narrow"/>
                <w:sz w:val="20"/>
                <w:szCs w:val="20"/>
              </w:rPr>
              <w:lastRenderedPageBreak/>
              <w:t>Les entreprises dont plus de la moitié des revenus proviennent de la vente d'alcoo</w:t>
            </w:r>
            <w:r>
              <w:rPr>
                <w:rFonts w:ascii="Arial Narrow" w:eastAsia="Arial Narrow" w:hAnsi="Arial Narrow" w:cs="Arial Narrow"/>
                <w:color w:val="010101"/>
                <w:sz w:val="20"/>
                <w:szCs w:val="20"/>
              </w:rPr>
              <w:t>l sont maintenant acceptées</w:t>
            </w:r>
          </w:p>
          <w:p w14:paraId="46BE75F7"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i/>
                <w:sz w:val="20"/>
                <w:szCs w:val="20"/>
              </w:rPr>
            </w:pPr>
            <w:r>
              <w:rPr>
                <w:rFonts w:ascii="Arial Narrow" w:eastAsia="Arial Narrow" w:hAnsi="Arial Narrow" w:cs="Arial Narrow"/>
                <w:sz w:val="20"/>
                <w:szCs w:val="20"/>
              </w:rPr>
              <w:t>Le remboursement du solde du prêt au plus tard le 31 décembre 2022 entraînera une radiation de 25 % du prêt, (jusqu’à concurrence de 10 000 $).</w:t>
            </w:r>
          </w:p>
          <w:p w14:paraId="13C05249"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sz w:val="20"/>
                <w:szCs w:val="20"/>
              </w:rPr>
            </w:pPr>
            <w:r>
              <w:rPr>
                <w:rFonts w:ascii="Arial Narrow" w:eastAsia="Arial Narrow" w:hAnsi="Arial Narrow" w:cs="Arial Narrow"/>
                <w:sz w:val="20"/>
                <w:szCs w:val="20"/>
              </w:rPr>
              <w:t>Si le prêt n'est pas remboursé le 31 décembre 2022 ou plus tôt, le solde restant sera converti en prêt à terme de trois ans à un taux d'intérêt de 5 %</w:t>
            </w:r>
          </w:p>
          <w:p w14:paraId="54216DEB"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2182C171"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sz w:val="20"/>
                <w:szCs w:val="20"/>
              </w:rPr>
            </w:pPr>
            <w:r>
              <w:rPr>
                <w:rFonts w:ascii="Arial Narrow" w:eastAsia="Arial Narrow" w:hAnsi="Arial Narrow" w:cs="Arial Narrow"/>
                <w:sz w:val="20"/>
                <w:szCs w:val="20"/>
              </w:rPr>
              <w:t xml:space="preserve">Les entreprises doivent </w:t>
            </w:r>
            <w:r>
              <w:rPr>
                <w:rFonts w:ascii="Arial Narrow" w:eastAsia="Arial Narrow" w:hAnsi="Arial Narrow" w:cs="Arial Narrow"/>
                <w:sz w:val="20"/>
                <w:szCs w:val="20"/>
                <w:u w:val="single"/>
              </w:rPr>
              <w:t>communiquer avec leur institution financière</w:t>
            </w:r>
            <w:r>
              <w:rPr>
                <w:rFonts w:ascii="Arial Narrow" w:eastAsia="Arial Narrow" w:hAnsi="Arial Narrow" w:cs="Arial Narrow"/>
                <w:sz w:val="20"/>
                <w:szCs w:val="20"/>
              </w:rPr>
              <w:t xml:space="preserve"> pour déterminer si ce programme répond bien à leurs besoins.</w:t>
            </w:r>
          </w:p>
          <w:p w14:paraId="3043C333" w14:textId="77777777" w:rsidR="00213C46" w:rsidRDefault="001668CA">
            <w:pPr>
              <w:numPr>
                <w:ilvl w:val="2"/>
                <w:numId w:val="17"/>
              </w:numPr>
              <w:pBdr>
                <w:top w:val="nil"/>
                <w:left w:val="nil"/>
                <w:bottom w:val="nil"/>
                <w:right w:val="nil"/>
                <w:between w:val="nil"/>
              </w:pBdr>
              <w:ind w:left="850" w:hanging="425"/>
              <w:rPr>
                <w:rFonts w:ascii="Arial Narrow" w:eastAsia="Arial Narrow" w:hAnsi="Arial Narrow" w:cs="Arial Narrow"/>
                <w:sz w:val="20"/>
                <w:szCs w:val="20"/>
              </w:rPr>
            </w:pPr>
            <w:r>
              <w:rPr>
                <w:rFonts w:ascii="Arial Narrow" w:eastAsia="Arial Narrow" w:hAnsi="Arial Narrow" w:cs="Arial Narrow"/>
                <w:sz w:val="20"/>
                <w:szCs w:val="20"/>
              </w:rPr>
              <w:t>Les institutions financières admissibles s’occupent directement de la souscription et du financement au nom des clients.</w:t>
            </w:r>
          </w:p>
          <w:p w14:paraId="32A44961"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639FDD83"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0701CB2D"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6ADC35FE" w14:textId="77777777" w:rsidR="00213C46" w:rsidRDefault="001668CA">
            <w:pPr>
              <w:numPr>
                <w:ilvl w:val="2"/>
                <w:numId w:val="17"/>
              </w:numPr>
              <w:ind w:left="850" w:hanging="425"/>
              <w:rPr>
                <w:rFonts w:ascii="Arial Narrow" w:eastAsia="Arial Narrow" w:hAnsi="Arial Narrow" w:cs="Arial Narrow"/>
                <w:sz w:val="20"/>
                <w:szCs w:val="20"/>
              </w:rPr>
            </w:pPr>
            <w:r>
              <w:rPr>
                <w:rFonts w:ascii="Arial Narrow" w:eastAsia="Arial Narrow" w:hAnsi="Arial Narrow" w:cs="Arial Narrow"/>
                <w:sz w:val="20"/>
                <w:szCs w:val="20"/>
              </w:rPr>
              <w:t xml:space="preserve">Les entreprises doivent </w:t>
            </w:r>
            <w:r>
              <w:rPr>
                <w:rFonts w:ascii="Arial Narrow" w:eastAsia="Arial Narrow" w:hAnsi="Arial Narrow" w:cs="Arial Narrow"/>
                <w:sz w:val="20"/>
                <w:szCs w:val="20"/>
                <w:u w:val="single"/>
              </w:rPr>
              <w:t>communiquer avec leur institution financière</w:t>
            </w:r>
            <w:r>
              <w:rPr>
                <w:rFonts w:ascii="Arial Narrow" w:eastAsia="Arial Narrow" w:hAnsi="Arial Narrow" w:cs="Arial Narrow"/>
                <w:sz w:val="20"/>
                <w:szCs w:val="20"/>
              </w:rPr>
              <w:t xml:space="preserve"> pour déterminer si ce programme répond bien à leurs besoins.</w:t>
            </w:r>
          </w:p>
          <w:p w14:paraId="1D103767" w14:textId="77777777" w:rsidR="00213C46" w:rsidRDefault="001668CA">
            <w:pPr>
              <w:numPr>
                <w:ilvl w:val="2"/>
                <w:numId w:val="17"/>
              </w:numPr>
              <w:ind w:left="850" w:hanging="425"/>
              <w:rPr>
                <w:rFonts w:ascii="Arial Narrow" w:eastAsia="Arial Narrow" w:hAnsi="Arial Narrow" w:cs="Arial Narrow"/>
                <w:sz w:val="20"/>
                <w:szCs w:val="20"/>
              </w:rPr>
            </w:pPr>
            <w:r>
              <w:rPr>
                <w:rFonts w:ascii="Arial Narrow" w:eastAsia="Arial Narrow" w:hAnsi="Arial Narrow" w:cs="Arial Narrow"/>
                <w:sz w:val="20"/>
                <w:szCs w:val="20"/>
              </w:rPr>
              <w:t>Les institutions financières admissibles s’occupent directement de la souscription et du financement au nom des clients.</w:t>
            </w:r>
          </w:p>
          <w:p w14:paraId="122A3413" w14:textId="77777777" w:rsidR="00213C46" w:rsidRDefault="00213C46">
            <w:pPr>
              <w:rPr>
                <w:rFonts w:ascii="Arial Narrow" w:eastAsia="Arial Narrow" w:hAnsi="Arial Narrow" w:cs="Arial Narrow"/>
                <w:sz w:val="20"/>
                <w:szCs w:val="20"/>
              </w:rPr>
            </w:pPr>
          </w:p>
          <w:p w14:paraId="781C8594" w14:textId="77777777" w:rsidR="00213C46" w:rsidRDefault="00213C46">
            <w:pPr>
              <w:rPr>
                <w:rFonts w:ascii="Arial Narrow" w:eastAsia="Arial Narrow" w:hAnsi="Arial Narrow" w:cs="Arial Narrow"/>
                <w:sz w:val="20"/>
                <w:szCs w:val="20"/>
              </w:rPr>
            </w:pPr>
          </w:p>
        </w:tc>
      </w:tr>
      <w:tr w:rsidR="00213C46" w14:paraId="4B9FCD49" w14:textId="77777777">
        <w:trPr>
          <w:trHeight w:val="420"/>
        </w:trPr>
        <w:tc>
          <w:tcPr>
            <w:tcW w:w="1518" w:type="dxa"/>
            <w:vMerge/>
          </w:tcPr>
          <w:p w14:paraId="4856752B"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37D9BED3"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D132BB9" wp14:editId="73813304">
                  <wp:extent cx="371475" cy="190500"/>
                  <wp:effectExtent l="0" t="0" r="0" b="0"/>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77A7414"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21">
              <w:r w:rsidR="001668CA">
                <w:rPr>
                  <w:rFonts w:ascii="Arial Narrow" w:eastAsia="Arial Narrow" w:hAnsi="Arial Narrow" w:cs="Arial Narrow"/>
                  <w:color w:val="1155CC"/>
                  <w:sz w:val="20"/>
                  <w:szCs w:val="20"/>
                  <w:u w:val="single"/>
                </w:rPr>
                <w:t>Subventions salariales d’urgence du Canada</w:t>
              </w:r>
            </w:hyperlink>
            <w:r w:rsidR="001668CA">
              <w:rPr>
                <w:rFonts w:ascii="Arial Narrow" w:eastAsia="Arial Narrow" w:hAnsi="Arial Narrow" w:cs="Arial Narrow"/>
                <w:b/>
                <w:sz w:val="20"/>
                <w:szCs w:val="20"/>
              </w:rPr>
              <w:t xml:space="preserve"> (SSUC) (71 G$) </w:t>
            </w:r>
            <w:r w:rsidR="001668CA">
              <w:rPr>
                <w:rFonts w:ascii="Arial Narrow" w:eastAsia="Arial Narrow" w:hAnsi="Arial Narrow" w:cs="Arial Narrow"/>
                <w:sz w:val="20"/>
                <w:szCs w:val="20"/>
              </w:rPr>
              <w:t>:</w:t>
            </w:r>
          </w:p>
          <w:p w14:paraId="4A2B6500" w14:textId="18CE1B1F" w:rsidR="00213C46" w:rsidRPr="002E5092" w:rsidRDefault="001668CA">
            <w:pPr>
              <w:pBdr>
                <w:top w:val="nil"/>
                <w:left w:val="nil"/>
                <w:bottom w:val="nil"/>
                <w:right w:val="nil"/>
                <w:between w:val="nil"/>
              </w:pBdr>
              <w:ind w:left="1440"/>
              <w:rPr>
                <w:rFonts w:ascii="Arial Narrow" w:eastAsia="Arial Narrow" w:hAnsi="Arial Narrow" w:cs="Arial Narrow"/>
                <w:b/>
                <w:bCs/>
                <w:sz w:val="20"/>
                <w:szCs w:val="20"/>
              </w:rPr>
            </w:pPr>
            <w:r>
              <w:rPr>
                <w:rFonts w:ascii="Arial Narrow" w:eastAsia="Arial Narrow" w:hAnsi="Arial Narrow" w:cs="Arial Narrow"/>
                <w:sz w:val="20"/>
                <w:szCs w:val="20"/>
              </w:rPr>
              <w:t xml:space="preserve">Subvention salariale de 75 </w:t>
            </w:r>
            <w:proofErr w:type="gramStart"/>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  les entreprises de toute taille, OBNL et organismes de charité. à l’origine prévue pour une durée de 12 semaines, soit du 15 mars au 6 juin, la subvention sera </w:t>
            </w:r>
            <w:r w:rsidR="002E5092">
              <w:rPr>
                <w:rFonts w:ascii="Arial Narrow" w:eastAsia="Arial Narrow" w:hAnsi="Arial Narrow" w:cs="Arial Narrow"/>
                <w:sz w:val="20"/>
                <w:szCs w:val="20"/>
              </w:rPr>
              <w:t>prolongée</w:t>
            </w:r>
            <w:r>
              <w:rPr>
                <w:rFonts w:ascii="Arial Narrow" w:eastAsia="Arial Narrow" w:hAnsi="Arial Narrow" w:cs="Arial Narrow"/>
                <w:sz w:val="20"/>
                <w:szCs w:val="20"/>
              </w:rPr>
              <w:t xml:space="preserve"> jusqu’au 29 août 2020 (</w:t>
            </w:r>
            <w:hyperlink r:id="rId22">
              <w:r>
                <w:rPr>
                  <w:rFonts w:ascii="Arial Narrow" w:eastAsia="Arial Narrow" w:hAnsi="Arial Narrow" w:cs="Arial Narrow"/>
                  <w:color w:val="1155CC"/>
                  <w:sz w:val="20"/>
                  <w:szCs w:val="20"/>
                  <w:u w:val="single"/>
                </w:rPr>
                <w:t>annonce 15 mai 2020</w:t>
              </w:r>
            </w:hyperlink>
            <w:r w:rsidRPr="000A3699">
              <w:rPr>
                <w:rFonts w:ascii="Arial Narrow" w:eastAsia="Arial Narrow" w:hAnsi="Arial Narrow" w:cs="Arial Narrow"/>
                <w:sz w:val="20"/>
                <w:szCs w:val="20"/>
              </w:rPr>
              <w:t xml:space="preserve">). </w:t>
            </w:r>
            <w:r w:rsidR="0046634F" w:rsidRPr="0046634F">
              <w:rPr>
                <w:rFonts w:ascii="Arial Narrow" w:hAnsi="Arial Narrow"/>
                <w:color w:val="000000"/>
                <w:sz w:val="20"/>
                <w:szCs w:val="20"/>
                <w:shd w:val="clear" w:color="auto" w:fill="FFFF00"/>
              </w:rPr>
              <w:t xml:space="preserve"> Le </w:t>
            </w:r>
            <w:r w:rsidR="002E5092">
              <w:rPr>
                <w:rFonts w:ascii="Arial Narrow" w:hAnsi="Arial Narrow"/>
                <w:color w:val="000000"/>
                <w:sz w:val="20"/>
                <w:szCs w:val="20"/>
                <w:shd w:val="clear" w:color="auto" w:fill="FFFF00"/>
              </w:rPr>
              <w:t>23 septembre</w:t>
            </w:r>
            <w:r w:rsidR="0046634F" w:rsidRPr="0046634F">
              <w:rPr>
                <w:rFonts w:ascii="Arial Narrow" w:hAnsi="Arial Narrow"/>
                <w:color w:val="000000"/>
                <w:sz w:val="20"/>
                <w:szCs w:val="20"/>
                <w:shd w:val="clear" w:color="auto" w:fill="FFFF00"/>
              </w:rPr>
              <w:t xml:space="preserve">, le gouvernement a annoncé son intention de prolonger la SSUC </w:t>
            </w:r>
            <w:r w:rsidR="002E5092">
              <w:rPr>
                <w:rFonts w:ascii="Arial Narrow" w:hAnsi="Arial Narrow"/>
                <w:color w:val="000000"/>
                <w:sz w:val="20"/>
                <w:szCs w:val="20"/>
                <w:shd w:val="clear" w:color="auto" w:fill="FFFF00"/>
              </w:rPr>
              <w:t xml:space="preserve">jusqu’à l’été 2021. Cette annonce faite lors du Discours du Trône doit faire </w:t>
            </w:r>
            <w:r w:rsidR="002E5092" w:rsidRPr="002E5092">
              <w:rPr>
                <w:rFonts w:ascii="Arial Narrow" w:hAnsi="Arial Narrow"/>
                <w:b/>
                <w:bCs/>
                <w:color w:val="000000"/>
                <w:sz w:val="20"/>
                <w:szCs w:val="20"/>
                <w:shd w:val="clear" w:color="auto" w:fill="FFFF00"/>
              </w:rPr>
              <w:t>l’objet d’un vote des députés et du dépôt d’un projet de loi ensuite. Détails à venir.</w:t>
            </w:r>
          </w:p>
          <w:p w14:paraId="7DCE9806" w14:textId="77777777" w:rsidR="00213C46" w:rsidRDefault="00213C46">
            <w:pPr>
              <w:pBdr>
                <w:top w:val="nil"/>
                <w:left w:val="nil"/>
                <w:bottom w:val="nil"/>
                <w:right w:val="nil"/>
                <w:between w:val="nil"/>
              </w:pBdr>
              <w:ind w:left="1440"/>
              <w:rPr>
                <w:rFonts w:ascii="Arial Narrow" w:eastAsia="Arial Narrow" w:hAnsi="Arial Narrow" w:cs="Arial Narrow"/>
                <w:sz w:val="20"/>
                <w:szCs w:val="20"/>
              </w:rPr>
            </w:pPr>
          </w:p>
          <w:p w14:paraId="79AB1503" w14:textId="77777777" w:rsidR="00213C46" w:rsidRDefault="001668CA">
            <w:pPr>
              <w:numPr>
                <w:ilvl w:val="0"/>
                <w:numId w:val="17"/>
              </w:numPr>
              <w:pBdr>
                <w:top w:val="nil"/>
                <w:left w:val="nil"/>
                <w:bottom w:val="nil"/>
                <w:right w:val="nil"/>
                <w:between w:val="nil"/>
              </w:pBdr>
              <w:ind w:left="425" w:hanging="425"/>
              <w:rPr>
                <w:rFonts w:ascii="Arial Narrow" w:eastAsia="Arial Narrow" w:hAnsi="Arial Narrow" w:cs="Arial Narrow"/>
                <w:b/>
                <w:sz w:val="20"/>
                <w:szCs w:val="20"/>
              </w:rPr>
            </w:pPr>
            <w:r>
              <w:rPr>
                <w:rFonts w:ascii="Arial Narrow" w:eastAsia="Arial Narrow" w:hAnsi="Arial Narrow" w:cs="Arial Narrow"/>
                <w:b/>
                <w:color w:val="000000"/>
                <w:sz w:val="20"/>
                <w:szCs w:val="20"/>
              </w:rPr>
              <w:t>Interaction avec la subvention salariale temporaire</w:t>
            </w:r>
            <w:r>
              <w:rPr>
                <w:rFonts w:ascii="Arial Narrow" w:eastAsia="Arial Narrow" w:hAnsi="Arial Narrow" w:cs="Arial Narrow"/>
                <w:b/>
                <w:sz w:val="20"/>
                <w:szCs w:val="20"/>
              </w:rPr>
              <w:t xml:space="preserve"> pour les employeurs </w:t>
            </w:r>
          </w:p>
          <w:p w14:paraId="33521797"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 xml:space="preserve">Les employeurs admissibles à la Subvention salariale d’urgence du Canada et à la Subvention salariale temporaire de 10 % pour une période donnée, </w:t>
            </w:r>
            <w:r>
              <w:rPr>
                <w:rFonts w:ascii="Arial Narrow" w:eastAsia="Arial Narrow" w:hAnsi="Arial Narrow" w:cs="Arial Narrow"/>
                <w:b/>
                <w:i/>
                <w:sz w:val="20"/>
                <w:szCs w:val="20"/>
              </w:rPr>
              <w:t>toute prestation de subvention salariale équivalant à 10 % des salaires au cours d’une période particulière réduirait généralement le montant pouvant être demandé au titre de la Subvention salariale d’urgence du Canad</w:t>
            </w:r>
            <w:r>
              <w:rPr>
                <w:rFonts w:ascii="Arial Narrow" w:eastAsia="Arial Narrow" w:hAnsi="Arial Narrow" w:cs="Arial Narrow"/>
                <w:b/>
                <w:sz w:val="20"/>
                <w:szCs w:val="20"/>
              </w:rPr>
              <w:t xml:space="preserve">a </w:t>
            </w:r>
            <w:r>
              <w:rPr>
                <w:rFonts w:ascii="Arial Narrow" w:eastAsia="Arial Narrow" w:hAnsi="Arial Narrow" w:cs="Arial Narrow"/>
                <w:sz w:val="20"/>
                <w:szCs w:val="20"/>
              </w:rPr>
              <w:t>au cours de cette même période.</w:t>
            </w:r>
          </w:p>
          <w:p w14:paraId="6F5FCD4D"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4953EDD2" w14:textId="77777777" w:rsidR="00213C46" w:rsidRDefault="001668CA">
            <w:pPr>
              <w:numPr>
                <w:ilvl w:val="0"/>
                <w:numId w:val="17"/>
              </w:numPr>
              <w:pBdr>
                <w:top w:val="nil"/>
                <w:left w:val="nil"/>
                <w:bottom w:val="nil"/>
                <w:right w:val="nil"/>
                <w:between w:val="nil"/>
              </w:pBdr>
              <w:ind w:left="425" w:hanging="425"/>
              <w:rPr>
                <w:rFonts w:ascii="Arial Narrow" w:eastAsia="Arial Narrow" w:hAnsi="Arial Narrow" w:cs="Arial Narrow"/>
                <w:b/>
                <w:sz w:val="20"/>
                <w:szCs w:val="20"/>
              </w:rPr>
            </w:pPr>
            <w:r>
              <w:rPr>
                <w:rFonts w:ascii="Arial Narrow" w:eastAsia="Arial Narrow" w:hAnsi="Arial Narrow" w:cs="Arial Narrow"/>
                <w:b/>
                <w:color w:val="000000"/>
                <w:sz w:val="20"/>
                <w:szCs w:val="20"/>
              </w:rPr>
              <w:lastRenderedPageBreak/>
              <w:t xml:space="preserve">Interaction avec la </w:t>
            </w:r>
            <w:hyperlink r:id="rId23">
              <w:r>
                <w:rPr>
                  <w:rFonts w:ascii="Arial Narrow" w:eastAsia="Arial Narrow" w:hAnsi="Arial Narrow" w:cs="Arial Narrow"/>
                  <w:b/>
                  <w:color w:val="1155CC"/>
                  <w:sz w:val="20"/>
                  <w:szCs w:val="20"/>
                  <w:u w:val="single"/>
                </w:rPr>
                <w:t>Prestation canadienne d’urgence</w:t>
              </w:r>
            </w:hyperlink>
          </w:p>
          <w:p w14:paraId="33D76C07"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L’admissibilité à la SSUC pour la rémunération d’un employé sera limitée aux employés qui n’ont pas été sans rémunération pendant plus de 14 jours consécutifs au cours de la période d’admissibilité, c’est-à-dire du 15 mars au 11 avril, du 12 avril au 9 mai et du 10 mai au 6 juin.</w:t>
            </w:r>
          </w:p>
          <w:p w14:paraId="6A58211B"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Cette règle remplace la restriction annoncée précédemment selon laquelle un employeur ne pourrait pas demander la SSUC pour la rémunération versée à un employé au cours d’une semaine qui fait partie de la période de quatre semaines pour laquelle l’employé est admissible à la Prestation canadienne d’urgence.</w:t>
            </w:r>
          </w:p>
          <w:p w14:paraId="51FAFD79" w14:textId="77777777" w:rsidR="00213C46" w:rsidRDefault="00213C46">
            <w:pPr>
              <w:pBdr>
                <w:top w:val="nil"/>
                <w:left w:val="nil"/>
                <w:bottom w:val="nil"/>
                <w:right w:val="nil"/>
                <w:between w:val="nil"/>
              </w:pBdr>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24DADDAE"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7B772410"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Correspond à la plus élevée des sommes suivantes :</w:t>
            </w:r>
          </w:p>
          <w:p w14:paraId="24AF816F" w14:textId="77777777" w:rsidR="00213C46" w:rsidRDefault="001668CA">
            <w:pPr>
              <w:numPr>
                <w:ilvl w:val="2"/>
                <w:numId w:val="3"/>
              </w:numPr>
              <w:ind w:left="1133" w:hanging="283"/>
              <w:rPr>
                <w:rFonts w:ascii="Arial Narrow" w:eastAsia="Arial Narrow" w:hAnsi="Arial Narrow" w:cs="Arial Narrow"/>
                <w:sz w:val="20"/>
                <w:szCs w:val="20"/>
              </w:rPr>
            </w:pPr>
            <w:r>
              <w:rPr>
                <w:rFonts w:ascii="Arial Narrow" w:eastAsia="Arial Narrow" w:hAnsi="Arial Narrow" w:cs="Arial Narrow"/>
                <w:sz w:val="20"/>
                <w:szCs w:val="20"/>
              </w:rPr>
              <w:t>75 % du montant de la rémunération versée par l’employeur (maximum 847 $ par semaine</w:t>
            </w:r>
            <w:proofErr w:type="gramStart"/>
            <w:r>
              <w:rPr>
                <w:rFonts w:ascii="Arial Narrow" w:eastAsia="Arial Narrow" w:hAnsi="Arial Narrow" w:cs="Arial Narrow"/>
                <w:sz w:val="20"/>
                <w:szCs w:val="20"/>
              </w:rPr>
              <w:t>);</w:t>
            </w:r>
            <w:proofErr w:type="gramEnd"/>
          </w:p>
          <w:p w14:paraId="7C055078" w14:textId="77777777" w:rsidR="00213C46" w:rsidRDefault="001668CA">
            <w:pPr>
              <w:numPr>
                <w:ilvl w:val="2"/>
                <w:numId w:val="3"/>
              </w:numPr>
              <w:ind w:left="1133" w:hanging="283"/>
              <w:rPr>
                <w:rFonts w:ascii="Arial Narrow" w:eastAsia="Arial Narrow" w:hAnsi="Arial Narrow" w:cs="Arial Narrow"/>
                <w:sz w:val="20"/>
                <w:szCs w:val="20"/>
              </w:rPr>
            </w:pPr>
            <w:r>
              <w:rPr>
                <w:rFonts w:ascii="Arial Narrow" w:eastAsia="Arial Narrow" w:hAnsi="Arial Narrow" w:cs="Arial Narrow"/>
                <w:sz w:val="20"/>
                <w:szCs w:val="20"/>
              </w:rPr>
              <w:t>Le montant de la rémunération versée (maximum 847 $ par semaine) ou 75 % de la rémunération hebdomadaire que l’employé touchait avant la crise, selon le moins élevé de ces montants.</w:t>
            </w:r>
          </w:p>
          <w:p w14:paraId="72ED00EE"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Possible d’inclure un remboursement de la totalité de certaines cotisations d’employeurs à l’assurance-emploi, au Régime de pensions du Canada, au Régime de rentes du Québec et au Régime québécois d’assurance parentale</w:t>
            </w:r>
          </w:p>
          <w:p w14:paraId="094995B0"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 xml:space="preserve">Ce remboursement n'est pas assujetti à la prestation hebdomadaire maximale par employé </w:t>
            </w:r>
          </w:p>
          <w:p w14:paraId="670031B7"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Subvention accessible pour les petites et grandes entreprises ainsi que les OBNL et organismes de bienfaisance - pas pour les organismes publics.</w:t>
            </w:r>
          </w:p>
          <w:p w14:paraId="0D801CD7"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lastRenderedPageBreak/>
              <w:t>Pas de limite générale sur le montant de subvention salariale qu'un employeur admissible pourrait demander</w:t>
            </w:r>
          </w:p>
          <w:p w14:paraId="06DF120A"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Pour toute entreprise ou organisme qui pourra démontrer une baisse de revenus de 15 % pour le mois de mars, et 30 % pour avril et mai 2020 en comparaison de l’année 2019. Il faudra présenter une demande à chaque mois.</w:t>
            </w:r>
          </w:p>
          <w:p w14:paraId="36C3CA5F"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calculer</w:t>
            </w:r>
            <w:proofErr w:type="gramEnd"/>
            <w:r>
              <w:rPr>
                <w:rFonts w:ascii="Arial Narrow" w:eastAsia="Arial Narrow" w:hAnsi="Arial Narrow" w:cs="Arial Narrow"/>
                <w:sz w:val="20"/>
                <w:szCs w:val="20"/>
              </w:rPr>
              <w:t xml:space="preserve"> selon la méthode de la comptabilité d’exercice ou la méthode de la comptabilité de caisse, mais non une combinaison des deux.</w:t>
            </w:r>
          </w:p>
          <w:p w14:paraId="103775F5"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Si la demande est approuvée pour le premier mois (et sa période d'éligibilité) les entreprises seront automatiquement éligibles pour le deuxième mois (et sa période d'éligibilité)</w:t>
            </w:r>
          </w:p>
          <w:p w14:paraId="3AB4EA82"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Les employeurs sont également admissibles à une subvention pouvant atteindre 75 % des salaires et traitements versés aux nouveaux employés.</w:t>
            </w:r>
          </w:p>
          <w:p w14:paraId="49954109"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Les versements seront faits 6 semaines plus tard.</w:t>
            </w:r>
          </w:p>
          <w:p w14:paraId="7DECDEDE"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 xml:space="preserve">Les OBNL pourront comptabiliser </w:t>
            </w:r>
            <w:proofErr w:type="spellStart"/>
            <w:r>
              <w:rPr>
                <w:rFonts w:ascii="Arial Narrow" w:eastAsia="Arial Narrow" w:hAnsi="Arial Narrow" w:cs="Arial Narrow"/>
                <w:sz w:val="20"/>
                <w:szCs w:val="20"/>
              </w:rPr>
              <w:t>où</w:t>
            </w:r>
            <w:proofErr w:type="spellEnd"/>
            <w:r>
              <w:rPr>
                <w:rFonts w:ascii="Arial Narrow" w:eastAsia="Arial Narrow" w:hAnsi="Arial Narrow" w:cs="Arial Narrow"/>
                <w:sz w:val="20"/>
                <w:szCs w:val="20"/>
              </w:rPr>
              <w:t xml:space="preserve"> non les fonds publics</w:t>
            </w:r>
          </w:p>
          <w:p w14:paraId="032EDA5F" w14:textId="77777777" w:rsidR="00213C46" w:rsidRDefault="001668CA">
            <w:pPr>
              <w:numPr>
                <w:ilvl w:val="1"/>
                <w:numId w:val="3"/>
              </w:numPr>
              <w:ind w:left="813"/>
              <w:rPr>
                <w:rFonts w:ascii="Arial Narrow" w:eastAsia="Arial Narrow" w:hAnsi="Arial Narrow" w:cs="Arial Narrow"/>
                <w:sz w:val="20"/>
                <w:szCs w:val="20"/>
              </w:rPr>
            </w:pPr>
            <w:bookmarkStart w:id="4" w:name="_heading=h.1fob9te" w:colFirst="0" w:colLast="0"/>
            <w:bookmarkEnd w:id="4"/>
            <w:r>
              <w:rPr>
                <w:rFonts w:ascii="Arial Narrow" w:eastAsia="Arial Narrow" w:hAnsi="Arial Narrow" w:cs="Arial Narrow"/>
                <w:sz w:val="20"/>
                <w:szCs w:val="20"/>
              </w:rPr>
              <w:t>Les entreprises et organismes sont fortement encouragés à payer le 25 % restant du salaire.</w:t>
            </w:r>
          </w:p>
          <w:bookmarkStart w:id="5" w:name="_heading=h.9x4ef2sfooch" w:colFirst="0" w:colLast="0"/>
          <w:bookmarkEnd w:id="5"/>
          <w:p w14:paraId="377C1B65" w14:textId="77777777" w:rsidR="00213C46" w:rsidRDefault="001668CA">
            <w:pPr>
              <w:numPr>
                <w:ilvl w:val="1"/>
                <w:numId w:val="3"/>
              </w:numPr>
              <w:ind w:left="813"/>
              <w:rPr>
                <w:rFonts w:ascii="Arial Narrow" w:eastAsia="Arial Narrow" w:hAnsi="Arial Narrow" w:cs="Arial Narrow"/>
                <w:sz w:val="20"/>
                <w:szCs w:val="20"/>
              </w:rPr>
            </w:pPr>
            <w:r>
              <w:fldChar w:fldCharType="begin"/>
            </w:r>
            <w:r>
              <w:instrText xml:space="preserve"> HYPERLINK "https://www.canada.ca/fr/agence-revenu/services/subvention/subvention-salariale-urgence/ssuc-calculez-montant-subvention.html" \h </w:instrText>
            </w:r>
            <w:r>
              <w:fldChar w:fldCharType="separate"/>
            </w:r>
            <w:r>
              <w:rPr>
                <w:rFonts w:ascii="Arial Narrow" w:eastAsia="Arial Narrow" w:hAnsi="Arial Narrow" w:cs="Arial Narrow"/>
                <w:color w:val="1155CC"/>
                <w:sz w:val="20"/>
                <w:szCs w:val="20"/>
                <w:u w:val="single"/>
              </w:rPr>
              <w:t>Calculateur de subvention</w:t>
            </w:r>
            <w:r>
              <w:rPr>
                <w:rFonts w:ascii="Arial Narrow" w:eastAsia="Arial Narrow" w:hAnsi="Arial Narrow" w:cs="Arial Narrow"/>
                <w:color w:val="1155CC"/>
                <w:sz w:val="20"/>
                <w:szCs w:val="20"/>
                <w:u w:val="single"/>
              </w:rPr>
              <w:fldChar w:fldCharType="end"/>
            </w:r>
            <w:r>
              <w:fldChar w:fldCharType="begin"/>
            </w:r>
            <w:r>
              <w:instrText xml:space="preserve"> HYPERLINK "https://www.canada.ca/fr/agence-revenu/services/subvention/subvention-salariale-urgence/ssuc-calculez-montant-subvention.html" </w:instrText>
            </w:r>
            <w:r>
              <w:fldChar w:fldCharType="separate"/>
            </w:r>
          </w:p>
          <w:p w14:paraId="2F33C3F7" w14:textId="77777777" w:rsidR="00213C46" w:rsidRDefault="001668CA">
            <w:pPr>
              <w:rPr>
                <w:rFonts w:ascii="Arial Narrow" w:eastAsia="Arial Narrow" w:hAnsi="Arial Narrow" w:cs="Arial Narrow"/>
                <w:sz w:val="20"/>
                <w:szCs w:val="20"/>
              </w:rPr>
            </w:pPr>
            <w:r>
              <w:fldChar w:fldCharType="end"/>
            </w:r>
          </w:p>
          <w:p w14:paraId="6FF1B624" w14:textId="77777777" w:rsidR="00213C46" w:rsidRDefault="00213C46">
            <w:pPr>
              <w:rPr>
                <w:rFonts w:ascii="Arial Narrow" w:eastAsia="Arial Narrow" w:hAnsi="Arial Narrow" w:cs="Arial Narrow"/>
                <w:sz w:val="20"/>
                <w:szCs w:val="20"/>
              </w:rPr>
            </w:pPr>
          </w:p>
          <w:p w14:paraId="26E573FF" w14:textId="77777777" w:rsidR="00213C46" w:rsidRDefault="00213C46">
            <w:pPr>
              <w:rPr>
                <w:rFonts w:ascii="Arial Narrow" w:eastAsia="Arial Narrow" w:hAnsi="Arial Narrow" w:cs="Arial Narrow"/>
                <w:sz w:val="20"/>
                <w:szCs w:val="20"/>
              </w:rPr>
            </w:pPr>
          </w:p>
        </w:tc>
      </w:tr>
      <w:tr w:rsidR="00213C46" w14:paraId="677AF69B" w14:textId="77777777">
        <w:trPr>
          <w:trHeight w:val="420"/>
        </w:trPr>
        <w:tc>
          <w:tcPr>
            <w:tcW w:w="1518" w:type="dxa"/>
            <w:vMerge/>
          </w:tcPr>
          <w:p w14:paraId="4C934694"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49078C88"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E8F265A" wp14:editId="14BF14F4">
                  <wp:extent cx="371475" cy="190500"/>
                  <wp:effectExtent l="0" t="0" r="0" b="0"/>
                  <wp:docPr id="1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1A72568" w14:textId="77777777" w:rsidR="00213C46" w:rsidRDefault="00603BA0">
            <w:pPr>
              <w:numPr>
                <w:ilvl w:val="0"/>
                <w:numId w:val="21"/>
              </w:numPr>
              <w:pBdr>
                <w:top w:val="nil"/>
                <w:left w:val="nil"/>
                <w:bottom w:val="nil"/>
                <w:right w:val="nil"/>
                <w:between w:val="nil"/>
              </w:pBdr>
              <w:ind w:left="283" w:hanging="300"/>
              <w:rPr>
                <w:rFonts w:ascii="Arial Narrow" w:eastAsia="Arial Narrow" w:hAnsi="Arial Narrow" w:cs="Arial Narrow"/>
                <w:sz w:val="20"/>
                <w:szCs w:val="20"/>
              </w:rPr>
            </w:pPr>
            <w:hyperlink r:id="rId24">
              <w:r w:rsidR="001668CA">
                <w:rPr>
                  <w:rFonts w:ascii="Arial Narrow" w:eastAsia="Arial Narrow" w:hAnsi="Arial Narrow" w:cs="Arial Narrow"/>
                  <w:color w:val="1155CC"/>
                  <w:sz w:val="20"/>
                  <w:szCs w:val="20"/>
                  <w:highlight w:val="white"/>
                  <w:u w:val="single"/>
                </w:rPr>
                <w:t>Subvention salariale temporaire pour les employeurs</w:t>
              </w:r>
            </w:hyperlink>
            <w:r w:rsidR="001668CA">
              <w:rPr>
                <w:rFonts w:ascii="Arial Narrow" w:eastAsia="Arial Narrow" w:hAnsi="Arial Narrow" w:cs="Arial Narrow"/>
                <w:sz w:val="20"/>
                <w:szCs w:val="20"/>
                <w:highlight w:val="white"/>
              </w:rPr>
              <w:t xml:space="preserve"> :</w:t>
            </w:r>
            <w:r w:rsidR="001668CA">
              <w:rPr>
                <w:rFonts w:ascii="Arial Narrow" w:eastAsia="Arial Narrow" w:hAnsi="Arial Narrow" w:cs="Arial Narrow"/>
                <w:sz w:val="20"/>
                <w:szCs w:val="20"/>
                <w:highlight w:val="white"/>
              </w:rPr>
              <w:br/>
            </w:r>
            <w:r w:rsidR="001668CA">
              <w:rPr>
                <w:rFonts w:ascii="Arial Narrow" w:eastAsia="Arial Narrow" w:hAnsi="Arial Narrow" w:cs="Arial Narrow"/>
                <w:sz w:val="20"/>
                <w:szCs w:val="20"/>
              </w:rPr>
              <w:t>La subvention salariale temporaire pour les employeurs est une mesure de trois mois qui permettra aux employeurs admissibles de réduire le montant des retenues à la source à remettre à l'Agence du revenu du Canada (ARC).</w:t>
            </w:r>
          </w:p>
          <w:p w14:paraId="4452E51E"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3B2C7DAD" w14:textId="77777777" w:rsidR="00213C46" w:rsidRDefault="001668CA">
            <w:pPr>
              <w:numPr>
                <w:ilvl w:val="0"/>
                <w:numId w:val="17"/>
              </w:numPr>
              <w:ind w:left="425"/>
              <w:rPr>
                <w:rFonts w:ascii="Arial Narrow" w:eastAsia="Arial Narrow" w:hAnsi="Arial Narrow" w:cs="Arial Narrow"/>
                <w:b/>
                <w:sz w:val="20"/>
                <w:szCs w:val="20"/>
              </w:rPr>
            </w:pPr>
            <w:r>
              <w:rPr>
                <w:rFonts w:ascii="Arial Narrow" w:eastAsia="Arial Narrow" w:hAnsi="Arial Narrow" w:cs="Arial Narrow"/>
                <w:b/>
                <w:sz w:val="20"/>
                <w:szCs w:val="20"/>
              </w:rPr>
              <w:t>Interaction avec la subvention salariale d’urgence du Canada</w:t>
            </w:r>
          </w:p>
          <w:p w14:paraId="34DE1E28" w14:textId="77777777" w:rsidR="00213C46" w:rsidRDefault="001668CA">
            <w:pPr>
              <w:numPr>
                <w:ilvl w:val="1"/>
                <w:numId w:val="17"/>
              </w:numPr>
              <w:ind w:left="671"/>
              <w:rPr>
                <w:rFonts w:ascii="Arial Narrow" w:eastAsia="Arial Narrow" w:hAnsi="Arial Narrow" w:cs="Arial Narrow"/>
                <w:sz w:val="20"/>
                <w:szCs w:val="20"/>
              </w:rPr>
            </w:pPr>
            <w:r>
              <w:rPr>
                <w:rFonts w:ascii="Arial Narrow" w:eastAsia="Arial Narrow" w:hAnsi="Arial Narrow" w:cs="Arial Narrow"/>
                <w:sz w:val="20"/>
                <w:szCs w:val="20"/>
              </w:rPr>
              <w:t xml:space="preserve">Les employeurs admissibles à la Subvention salariale d’urgence du Canada et à la Subvention salariale temporaire de 10 % pour une période donnée, </w:t>
            </w:r>
            <w:r>
              <w:rPr>
                <w:rFonts w:ascii="Arial Narrow" w:eastAsia="Arial Narrow" w:hAnsi="Arial Narrow" w:cs="Arial Narrow"/>
                <w:b/>
                <w:i/>
                <w:sz w:val="20"/>
                <w:szCs w:val="20"/>
              </w:rPr>
              <w:t>toute prestation de subvention salariale équivalant à 10 % des salaires au cours d’une période particulière réduirait généralement le montant pouvant être demandé au titre de la Subvention salariale d’urgence du Canad</w:t>
            </w:r>
            <w:r>
              <w:rPr>
                <w:rFonts w:ascii="Arial Narrow" w:eastAsia="Arial Narrow" w:hAnsi="Arial Narrow" w:cs="Arial Narrow"/>
                <w:b/>
                <w:sz w:val="20"/>
                <w:szCs w:val="20"/>
              </w:rPr>
              <w:t xml:space="preserve">a </w:t>
            </w:r>
            <w:r>
              <w:rPr>
                <w:rFonts w:ascii="Arial Narrow" w:eastAsia="Arial Narrow" w:hAnsi="Arial Narrow" w:cs="Arial Narrow"/>
                <w:sz w:val="20"/>
                <w:szCs w:val="20"/>
              </w:rPr>
              <w:t>au cours de cette même période.</w:t>
            </w:r>
          </w:p>
          <w:p w14:paraId="4837A2DF" w14:textId="77777777" w:rsidR="00213C46" w:rsidRDefault="00213C46">
            <w:pPr>
              <w:pBdr>
                <w:top w:val="nil"/>
                <w:left w:val="nil"/>
                <w:bottom w:val="nil"/>
                <w:right w:val="nil"/>
                <w:between w:val="nil"/>
              </w:pBdr>
              <w:ind w:left="387" w:hanging="360"/>
              <w:rPr>
                <w:rFonts w:ascii="Arial Narrow" w:eastAsia="Arial Narrow" w:hAnsi="Arial Narrow" w:cs="Arial Narrow"/>
                <w:sz w:val="20"/>
                <w:szCs w:val="20"/>
                <w:highlight w:val="white"/>
              </w:rPr>
            </w:pPr>
          </w:p>
        </w:tc>
        <w:tc>
          <w:tcPr>
            <w:tcW w:w="7200" w:type="dxa"/>
            <w:shd w:val="clear" w:color="auto" w:fill="auto"/>
            <w:tcMar>
              <w:top w:w="100" w:type="dxa"/>
              <w:left w:w="100" w:type="dxa"/>
              <w:bottom w:w="100" w:type="dxa"/>
              <w:right w:w="100" w:type="dxa"/>
            </w:tcMar>
          </w:tcPr>
          <w:p w14:paraId="197023A6"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bookmarkStart w:id="6" w:name="_heading=h.3di79l80et88" w:colFirst="0" w:colLast="0"/>
            <w:bookmarkEnd w:id="6"/>
            <w:r>
              <w:rPr>
                <w:rFonts w:ascii="Arial Narrow" w:eastAsia="Arial Narrow" w:hAnsi="Arial Narrow" w:cs="Arial Narrow"/>
                <w:sz w:val="20"/>
                <w:szCs w:val="20"/>
              </w:rPr>
              <w:t>La subvention équivaut à 10 % de la rémunération versée du 18 mars 2020 au 19 juin 2020.</w:t>
            </w:r>
          </w:p>
          <w:p w14:paraId="7E145A96"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bookmarkStart w:id="7" w:name="_heading=h.608j8ah6rn2i" w:colFirst="0" w:colLast="0"/>
            <w:bookmarkEnd w:id="7"/>
            <w:r>
              <w:rPr>
                <w:rFonts w:ascii="Arial Narrow" w:eastAsia="Arial Narrow" w:hAnsi="Arial Narrow" w:cs="Arial Narrow"/>
                <w:sz w:val="20"/>
                <w:szCs w:val="20"/>
              </w:rPr>
              <w:t>Jusqu’à 1 375 $ par employé, jusqu’à 25 000 $ par employeur.</w:t>
            </w:r>
          </w:p>
          <w:p w14:paraId="6DE4310A"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bookmarkStart w:id="8" w:name="_heading=h.jbaisditwewx" w:colFirst="0" w:colLast="0"/>
            <w:bookmarkEnd w:id="8"/>
            <w:r>
              <w:rPr>
                <w:rFonts w:ascii="Arial Narrow" w:eastAsia="Arial Narrow" w:hAnsi="Arial Narrow" w:cs="Arial Narrow"/>
                <w:sz w:val="20"/>
                <w:szCs w:val="20"/>
              </w:rPr>
              <w:t>Vous êtes un employeur admissible si vous êtes un ou une :</w:t>
            </w:r>
          </w:p>
          <w:p w14:paraId="663A32E8"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particulier</w:t>
            </w:r>
            <w:proofErr w:type="gramEnd"/>
            <w:r>
              <w:rPr>
                <w:rFonts w:ascii="Arial Narrow" w:eastAsia="Arial Narrow" w:hAnsi="Arial Narrow" w:cs="Arial Narrow"/>
                <w:sz w:val="20"/>
                <w:szCs w:val="20"/>
              </w:rPr>
              <w:t xml:space="preserve"> (excluant fiducie)</w:t>
            </w:r>
          </w:p>
          <w:p w14:paraId="61BFEC3C"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société</w:t>
            </w:r>
            <w:proofErr w:type="gramEnd"/>
            <w:r>
              <w:rPr>
                <w:rFonts w:ascii="Arial Narrow" w:eastAsia="Arial Narrow" w:hAnsi="Arial Narrow" w:cs="Arial Narrow"/>
                <w:sz w:val="20"/>
                <w:szCs w:val="20"/>
              </w:rPr>
              <w:t xml:space="preserve"> de personnes</w:t>
            </w:r>
          </w:p>
          <w:p w14:paraId="1AD6A09A"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organisme</w:t>
            </w:r>
            <w:proofErr w:type="gramEnd"/>
            <w:r>
              <w:rPr>
                <w:rFonts w:ascii="Arial Narrow" w:eastAsia="Arial Narrow" w:hAnsi="Arial Narrow" w:cs="Arial Narrow"/>
                <w:sz w:val="20"/>
                <w:szCs w:val="20"/>
              </w:rPr>
              <w:t xml:space="preserve"> sans but lucratif</w:t>
            </w:r>
          </w:p>
          <w:p w14:paraId="36DBEF84"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organisme</w:t>
            </w:r>
            <w:proofErr w:type="gramEnd"/>
            <w:r>
              <w:rPr>
                <w:rFonts w:ascii="Arial Narrow" w:eastAsia="Arial Narrow" w:hAnsi="Arial Narrow" w:cs="Arial Narrow"/>
                <w:sz w:val="20"/>
                <w:szCs w:val="20"/>
              </w:rPr>
              <w:t xml:space="preserve"> de bienfaisance enregistré ; ou</w:t>
            </w:r>
          </w:p>
          <w:p w14:paraId="2E805DF1"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société</w:t>
            </w:r>
            <w:proofErr w:type="gramEnd"/>
            <w:r>
              <w:rPr>
                <w:rFonts w:ascii="Arial Narrow" w:eastAsia="Arial Narrow" w:hAnsi="Arial Narrow" w:cs="Arial Narrow"/>
                <w:sz w:val="20"/>
                <w:szCs w:val="20"/>
              </w:rPr>
              <w:t xml:space="preserve"> privée sous contrôle canadien (y compris une société coopérative);</w:t>
            </w:r>
          </w:p>
          <w:p w14:paraId="0DA0A8DE"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bookmarkStart w:id="9" w:name="_heading=h.qxwtslj4pbfr" w:colFirst="0" w:colLast="0"/>
            <w:bookmarkEnd w:id="9"/>
            <w:r>
              <w:rPr>
                <w:rFonts w:ascii="Arial Narrow" w:eastAsia="Arial Narrow" w:hAnsi="Arial Narrow" w:cs="Arial Narrow"/>
                <w:sz w:val="20"/>
                <w:szCs w:val="20"/>
              </w:rPr>
              <w:t xml:space="preserve">Foire aux questions </w:t>
            </w:r>
            <w:hyperlink r:id="rId25">
              <w:r>
                <w:rPr>
                  <w:rFonts w:ascii="Arial Narrow" w:eastAsia="Arial Narrow" w:hAnsi="Arial Narrow" w:cs="Arial Narrow"/>
                  <w:color w:val="1155CC"/>
                  <w:sz w:val="20"/>
                  <w:szCs w:val="20"/>
                  <w:u w:val="single"/>
                </w:rPr>
                <w:t>ici</w:t>
              </w:r>
            </w:hyperlink>
          </w:p>
        </w:tc>
      </w:tr>
      <w:tr w:rsidR="00213C46" w14:paraId="2918C951" w14:textId="77777777">
        <w:trPr>
          <w:trHeight w:val="420"/>
        </w:trPr>
        <w:tc>
          <w:tcPr>
            <w:tcW w:w="1518" w:type="dxa"/>
            <w:vMerge/>
          </w:tcPr>
          <w:p w14:paraId="73538DB8"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770BDE2"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01938858" wp14:editId="13E2582F">
                  <wp:extent cx="371475" cy="190500"/>
                  <wp:effectExtent l="0" t="0" r="0" b="0"/>
                  <wp:docPr id="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6B31729F" w14:textId="77777777" w:rsidR="00213C46" w:rsidRDefault="00603BA0">
            <w:pPr>
              <w:numPr>
                <w:ilvl w:val="0"/>
                <w:numId w:val="17"/>
              </w:numPr>
              <w:ind w:left="387"/>
              <w:rPr>
                <w:rFonts w:ascii="Arial Narrow" w:eastAsia="Arial Narrow" w:hAnsi="Arial Narrow" w:cs="Arial Narrow"/>
                <w:sz w:val="20"/>
                <w:szCs w:val="20"/>
              </w:rPr>
            </w:pPr>
            <w:hyperlink r:id="rId26">
              <w:r w:rsidR="001668CA">
                <w:rPr>
                  <w:rFonts w:ascii="Arial Narrow" w:eastAsia="Arial Narrow" w:hAnsi="Arial Narrow" w:cs="Arial Narrow"/>
                  <w:color w:val="0000FF"/>
                  <w:sz w:val="20"/>
                  <w:szCs w:val="20"/>
                  <w:u w:val="single"/>
                </w:rPr>
                <w:t>Programme d’achat de prêts hypothécaires assurés</w:t>
              </w:r>
            </w:hyperlink>
            <w:r w:rsidR="001668CA">
              <w:rPr>
                <w:rFonts w:ascii="Arial Narrow" w:eastAsia="Arial Narrow" w:hAnsi="Arial Narrow" w:cs="Arial Narrow"/>
                <w:sz w:val="20"/>
                <w:szCs w:val="20"/>
              </w:rPr>
              <w:t> </w:t>
            </w:r>
            <w:r w:rsidR="001668CA">
              <w:rPr>
                <w:rFonts w:ascii="Arial Narrow" w:eastAsia="Arial Narrow" w:hAnsi="Arial Narrow" w:cs="Arial Narrow"/>
                <w:b/>
                <w:sz w:val="20"/>
                <w:szCs w:val="20"/>
              </w:rPr>
              <w:t>(150 G$ de blocs de prêts hypothécaires assurés)</w:t>
            </w:r>
            <w:r w:rsidR="001668CA">
              <w:rPr>
                <w:rFonts w:ascii="Arial Narrow" w:eastAsia="Arial Narrow" w:hAnsi="Arial Narrow" w:cs="Arial Narrow"/>
                <w:sz w:val="20"/>
                <w:szCs w:val="20"/>
              </w:rPr>
              <w:t xml:space="preserve"> :</w:t>
            </w:r>
          </w:p>
          <w:p w14:paraId="630730B3" w14:textId="77777777" w:rsidR="00213C46" w:rsidRDefault="001668CA">
            <w:pPr>
              <w:numPr>
                <w:ilvl w:val="1"/>
                <w:numId w:val="17"/>
              </w:numPr>
              <w:ind w:left="671"/>
              <w:rPr>
                <w:rFonts w:ascii="Arial Narrow" w:eastAsia="Arial Narrow" w:hAnsi="Arial Narrow" w:cs="Arial Narrow"/>
                <w:sz w:val="20"/>
                <w:szCs w:val="20"/>
              </w:rPr>
            </w:pPr>
            <w:r>
              <w:rPr>
                <w:rFonts w:ascii="Arial Narrow" w:eastAsia="Arial Narrow" w:hAnsi="Arial Narrow" w:cs="Arial Narrow"/>
                <w:sz w:val="20"/>
                <w:szCs w:val="20"/>
              </w:rPr>
              <w:lastRenderedPageBreak/>
              <w:t>Achat de blocs de prêts hypothécaires assurés</w:t>
            </w:r>
            <w:r>
              <w:rPr>
                <w:rFonts w:ascii="Arial Narrow" w:eastAsia="Arial Narrow" w:hAnsi="Arial Narrow" w:cs="Arial Narrow"/>
                <w:b/>
                <w:sz w:val="20"/>
                <w:szCs w:val="20"/>
              </w:rPr>
              <w:t xml:space="preserve"> </w:t>
            </w:r>
            <w:r>
              <w:rPr>
                <w:rFonts w:ascii="Arial Narrow" w:eastAsia="Arial Narrow" w:hAnsi="Arial Narrow" w:cs="Arial Narrow"/>
                <w:sz w:val="20"/>
                <w:szCs w:val="20"/>
              </w:rPr>
              <w:t>par l’intermédiaire de la Société canadienne d’hypothèques et de logement (SCHL) pour permettre aux banques et prêteurs hypothécaires de continuer à consentir des prêts aux entreprises.</w:t>
            </w:r>
          </w:p>
        </w:tc>
        <w:tc>
          <w:tcPr>
            <w:tcW w:w="7200" w:type="dxa"/>
            <w:shd w:val="clear" w:color="auto" w:fill="auto"/>
            <w:tcMar>
              <w:top w:w="100" w:type="dxa"/>
              <w:left w:w="100" w:type="dxa"/>
              <w:bottom w:w="100" w:type="dxa"/>
              <w:right w:w="100" w:type="dxa"/>
            </w:tcMar>
          </w:tcPr>
          <w:p w14:paraId="25E43572" w14:textId="77777777" w:rsidR="00213C46" w:rsidRDefault="00603BA0">
            <w:pPr>
              <w:numPr>
                <w:ilvl w:val="0"/>
                <w:numId w:val="4"/>
              </w:numPr>
              <w:rPr>
                <w:rFonts w:ascii="Arial Narrow" w:eastAsia="Arial Narrow" w:hAnsi="Arial Narrow" w:cs="Arial Narrow"/>
                <w:sz w:val="20"/>
                <w:szCs w:val="20"/>
              </w:rPr>
            </w:pPr>
            <w:hyperlink r:id="rId27">
              <w:r w:rsidR="001668CA">
                <w:rPr>
                  <w:rFonts w:ascii="Arial Narrow" w:eastAsia="Arial Narrow" w:hAnsi="Arial Narrow" w:cs="Arial Narrow"/>
                  <w:color w:val="1155CC"/>
                  <w:sz w:val="20"/>
                  <w:szCs w:val="20"/>
                  <w:u w:val="single"/>
                </w:rPr>
                <w:t>Modalités générales pour les opérations d’achat de TH LNH</w:t>
              </w:r>
            </w:hyperlink>
          </w:p>
          <w:p w14:paraId="3EE317E7" w14:textId="77777777" w:rsidR="00213C46" w:rsidRDefault="00603BA0">
            <w:pPr>
              <w:numPr>
                <w:ilvl w:val="0"/>
                <w:numId w:val="4"/>
              </w:numPr>
              <w:rPr>
                <w:rFonts w:ascii="Arial Narrow" w:eastAsia="Arial Narrow" w:hAnsi="Arial Narrow" w:cs="Arial Narrow"/>
                <w:color w:val="0000FF"/>
                <w:sz w:val="20"/>
                <w:szCs w:val="20"/>
              </w:rPr>
            </w:pPr>
            <w:hyperlink r:id="rId28">
              <w:r w:rsidR="001668CA">
                <w:rPr>
                  <w:rFonts w:ascii="Arial Narrow" w:eastAsia="Arial Narrow" w:hAnsi="Arial Narrow" w:cs="Arial Narrow"/>
                  <w:color w:val="1155CC"/>
                  <w:sz w:val="20"/>
                  <w:szCs w:val="20"/>
                  <w:u w:val="single"/>
                </w:rPr>
                <w:t>Modalités générales pour les opérations de swap visant les opérations d’achat de TH LNH</w:t>
              </w:r>
            </w:hyperlink>
          </w:p>
        </w:tc>
      </w:tr>
      <w:tr w:rsidR="00213C46" w14:paraId="4DCA13A2" w14:textId="77777777">
        <w:trPr>
          <w:trHeight w:val="420"/>
        </w:trPr>
        <w:tc>
          <w:tcPr>
            <w:tcW w:w="1518" w:type="dxa"/>
            <w:vMerge/>
          </w:tcPr>
          <w:p w14:paraId="36EFFE72"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color w:val="0000FF"/>
                <w:sz w:val="20"/>
                <w:szCs w:val="20"/>
              </w:rPr>
            </w:pPr>
          </w:p>
        </w:tc>
        <w:tc>
          <w:tcPr>
            <w:tcW w:w="1265" w:type="dxa"/>
            <w:shd w:val="clear" w:color="auto" w:fill="auto"/>
            <w:tcMar>
              <w:top w:w="100" w:type="dxa"/>
              <w:left w:w="100" w:type="dxa"/>
              <w:bottom w:w="100" w:type="dxa"/>
              <w:right w:w="100" w:type="dxa"/>
            </w:tcMar>
          </w:tcPr>
          <w:p w14:paraId="300122F9"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D5DD019" wp14:editId="4305504C">
                  <wp:extent cx="371475" cy="190500"/>
                  <wp:effectExtent l="0" t="0" r="0" b="0"/>
                  <wp:docPr id="1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6A76FD7" w14:textId="77777777" w:rsidR="00213C46" w:rsidRDefault="00603BA0">
            <w:pPr>
              <w:numPr>
                <w:ilvl w:val="0"/>
                <w:numId w:val="17"/>
              </w:numPr>
              <w:pBdr>
                <w:top w:val="nil"/>
                <w:left w:val="nil"/>
                <w:bottom w:val="nil"/>
                <w:right w:val="nil"/>
                <w:between w:val="nil"/>
              </w:pBdr>
              <w:ind w:left="387"/>
              <w:rPr>
                <w:rFonts w:ascii="Arial Narrow" w:eastAsia="Arial Narrow" w:hAnsi="Arial Narrow" w:cs="Arial Narrow"/>
                <w:sz w:val="20"/>
                <w:szCs w:val="20"/>
              </w:rPr>
            </w:pPr>
            <w:hyperlink r:id="rId29">
              <w:proofErr w:type="gramStart"/>
              <w:r w:rsidR="001668CA">
                <w:rPr>
                  <w:rFonts w:ascii="Arial Narrow" w:eastAsia="Arial Narrow" w:hAnsi="Arial Narrow" w:cs="Arial Narrow"/>
                  <w:color w:val="1155CC"/>
                  <w:sz w:val="20"/>
                  <w:szCs w:val="20"/>
                  <w:u w:val="single"/>
                </w:rPr>
                <w:t>l’Aide</w:t>
              </w:r>
              <w:proofErr w:type="gramEnd"/>
              <w:r w:rsidR="001668CA">
                <w:rPr>
                  <w:rFonts w:ascii="Arial Narrow" w:eastAsia="Arial Narrow" w:hAnsi="Arial Narrow" w:cs="Arial Narrow"/>
                  <w:color w:val="1155CC"/>
                  <w:sz w:val="20"/>
                  <w:szCs w:val="20"/>
                  <w:u w:val="single"/>
                </w:rPr>
                <w:t xml:space="preserve"> d’urgence du Canada pour le loyer commercial (AUCLC)</w:t>
              </w:r>
            </w:hyperlink>
          </w:p>
          <w:p w14:paraId="507A6C96"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 xml:space="preserve">Le programme fournit des prêts, y compris des prêts à remboursement conditionnel, </w:t>
            </w:r>
            <w:r>
              <w:rPr>
                <w:rFonts w:ascii="Arial Narrow" w:eastAsia="Arial Narrow" w:hAnsi="Arial Narrow" w:cs="Arial Narrow"/>
                <w:sz w:val="20"/>
                <w:szCs w:val="20"/>
                <w:u w:val="single"/>
              </w:rPr>
              <w:t>à des propriétaires d’immeubles commerciaux</w:t>
            </w:r>
            <w:r>
              <w:rPr>
                <w:rFonts w:ascii="Arial Narrow" w:eastAsia="Arial Narrow" w:hAnsi="Arial Narrow" w:cs="Arial Narrow"/>
                <w:sz w:val="20"/>
                <w:szCs w:val="20"/>
              </w:rPr>
              <w:t>. En retour, ceux-ci abaissent ou annulent le loyer d’avril (de manière rétroactive), de mai et de juin des petites entreprises qui sont leurs locataires.</w:t>
            </w:r>
          </w:p>
        </w:tc>
        <w:tc>
          <w:tcPr>
            <w:tcW w:w="7200" w:type="dxa"/>
            <w:shd w:val="clear" w:color="auto" w:fill="auto"/>
            <w:tcMar>
              <w:top w:w="100" w:type="dxa"/>
              <w:left w:w="100" w:type="dxa"/>
              <w:bottom w:w="100" w:type="dxa"/>
              <w:right w:w="100" w:type="dxa"/>
            </w:tcMar>
          </w:tcPr>
          <w:p w14:paraId="03A49C66"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Ce programme vise à réduire de 75 % les loyers des petites entreprises touchées par la COVID-19.</w:t>
            </w:r>
          </w:p>
          <w:p w14:paraId="5D10A9BA"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 xml:space="preserve">Dans le cadre du programme, des prêts‑subventions sont accordés aux propriétaires d’immeubles commerciaux hypothéqués admissibles. Cela couvrira 50 % des trois loyers mensuels payables en avril, mai et juin par les petites entreprises admissibles qui éprouvent des difficultés financières. </w:t>
            </w:r>
          </w:p>
          <w:p w14:paraId="634C3902"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Le prêt accordé sera radié si les propriétaires d’un immeuble hypothéqué acceptent de réduire d’au moins 75 % le loyer des entreprises en location pendant les trois mois correspondants. Cela sera fait en vertu d’un accord de remise de loyer qui prévoit qu’aucun locataire ne pourra être expulsé durant la période visée par l’entente. La petite entreprise en location couvrirait le reste, soit jusqu’à 25 % du loyer.</w:t>
            </w:r>
          </w:p>
          <w:p w14:paraId="0E6829FC" w14:textId="77777777" w:rsidR="000A3699" w:rsidRDefault="001668CA" w:rsidP="000A3699">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 xml:space="preserve">Les petites entreprises touchées sont les entreprises qui paient moins de 50 000 $ par mois en loyer et qui ont temporairement interrompu leurs activités ou dont les revenus précédents la COVID‑19 ont diminué d’au moins 70 %. Ce soutien </w:t>
            </w:r>
            <w:r w:rsidRPr="000A3699">
              <w:rPr>
                <w:rFonts w:ascii="Arial Narrow" w:eastAsia="Arial Narrow" w:hAnsi="Arial Narrow" w:cs="Arial Narrow"/>
                <w:sz w:val="20"/>
                <w:szCs w:val="20"/>
              </w:rPr>
              <w:t>sera également offert aux organismes à but non lucratif et aux organismes de bienfaisance ;</w:t>
            </w:r>
          </w:p>
          <w:p w14:paraId="2807C981" w14:textId="01BF23D7" w:rsidR="00213C46" w:rsidRPr="000A3699" w:rsidRDefault="000A3699" w:rsidP="000A3699">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sidRPr="000A3699">
              <w:rPr>
                <w:rFonts w:ascii="Arial Narrow" w:eastAsia="Arial Narrow" w:hAnsi="Arial Narrow" w:cs="Arial Narrow"/>
                <w:b/>
                <w:bCs/>
                <w:sz w:val="20"/>
                <w:szCs w:val="20"/>
              </w:rPr>
              <w:t xml:space="preserve">8 </w:t>
            </w:r>
            <w:proofErr w:type="gramStart"/>
            <w:r w:rsidRPr="000A3699">
              <w:rPr>
                <w:rFonts w:ascii="Arial Narrow" w:eastAsia="Arial Narrow" w:hAnsi="Arial Narrow" w:cs="Arial Narrow"/>
                <w:b/>
                <w:bCs/>
                <w:sz w:val="20"/>
                <w:szCs w:val="20"/>
              </w:rPr>
              <w:t>juin</w:t>
            </w:r>
            <w:r w:rsidR="001668CA" w:rsidRPr="000A3699">
              <w:rPr>
                <w:rFonts w:ascii="Arial Narrow" w:eastAsia="Arial Narrow" w:hAnsi="Arial Narrow" w:cs="Arial Narrow"/>
                <w:sz w:val="20"/>
                <w:szCs w:val="20"/>
              </w:rPr>
              <w:t>:</w:t>
            </w:r>
            <w:proofErr w:type="gramEnd"/>
            <w:r w:rsidR="001668CA" w:rsidRPr="000A3699">
              <w:rPr>
                <w:rFonts w:ascii="Arial Narrow" w:eastAsia="Arial Narrow" w:hAnsi="Arial Narrow" w:cs="Arial Narrow"/>
                <w:sz w:val="20"/>
                <w:szCs w:val="20"/>
              </w:rPr>
              <w:t xml:space="preserve"> les propriétaires d’immeubles n’auront plus qu’à assumer 12,5 % des pertes de revenus pour les loyers.</w:t>
            </w:r>
          </w:p>
        </w:tc>
      </w:tr>
      <w:tr w:rsidR="00213C46" w14:paraId="58CE9817" w14:textId="77777777">
        <w:trPr>
          <w:trHeight w:val="420"/>
        </w:trPr>
        <w:tc>
          <w:tcPr>
            <w:tcW w:w="1518" w:type="dxa"/>
            <w:vMerge/>
          </w:tcPr>
          <w:p w14:paraId="5C60096A"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1265" w:type="dxa"/>
            <w:shd w:val="clear" w:color="auto" w:fill="auto"/>
            <w:tcMar>
              <w:top w:w="100" w:type="dxa"/>
              <w:left w:w="100" w:type="dxa"/>
              <w:bottom w:w="100" w:type="dxa"/>
              <w:right w:w="100" w:type="dxa"/>
            </w:tcMar>
          </w:tcPr>
          <w:p w14:paraId="6B55FFFF"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DE6438F" wp14:editId="45BA9785">
                  <wp:extent cx="371475" cy="190500"/>
                  <wp:effectExtent l="0" t="0" r="0" b="0"/>
                  <wp:docPr id="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5D4AC755" w14:textId="77777777" w:rsidR="00213C46" w:rsidRDefault="00603BA0">
            <w:pPr>
              <w:numPr>
                <w:ilvl w:val="0"/>
                <w:numId w:val="3"/>
              </w:numPr>
              <w:pBdr>
                <w:top w:val="nil"/>
                <w:left w:val="nil"/>
                <w:bottom w:val="nil"/>
                <w:right w:val="nil"/>
                <w:between w:val="nil"/>
              </w:pBdr>
              <w:ind w:left="283" w:hanging="283"/>
              <w:rPr>
                <w:rFonts w:ascii="Arial Narrow" w:eastAsia="Arial Narrow" w:hAnsi="Arial Narrow" w:cs="Arial Narrow"/>
                <w:sz w:val="20"/>
                <w:szCs w:val="20"/>
              </w:rPr>
            </w:pPr>
            <w:hyperlink r:id="rId30">
              <w:r w:rsidR="001668CA">
                <w:rPr>
                  <w:rFonts w:ascii="Arial Narrow" w:eastAsia="Arial Narrow" w:hAnsi="Arial Narrow" w:cs="Arial Narrow"/>
                  <w:color w:val="1155CC"/>
                  <w:sz w:val="20"/>
                  <w:szCs w:val="20"/>
                  <w:u w:val="single"/>
                </w:rPr>
                <w:t>Prêt petites entreprises de BDC</w:t>
              </w:r>
            </w:hyperlink>
          </w:p>
          <w:p w14:paraId="18CDDEB9"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Le montant du prêt peut aller jusqu’à 100 000,00 $ (montant du prêt octroyé est confirmé une fois l’analyse du dossier effectué.)</w:t>
            </w:r>
          </w:p>
        </w:tc>
        <w:tc>
          <w:tcPr>
            <w:tcW w:w="7200" w:type="dxa"/>
            <w:shd w:val="clear" w:color="auto" w:fill="auto"/>
            <w:tcMar>
              <w:top w:w="100" w:type="dxa"/>
              <w:left w:w="100" w:type="dxa"/>
              <w:bottom w:w="100" w:type="dxa"/>
              <w:right w:w="100" w:type="dxa"/>
            </w:tcMar>
          </w:tcPr>
          <w:p w14:paraId="2CE626B1"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Pour la période que durera la crise de la COVID-19, le Prêt petites entreprises est offert au taux de 2,80 %, qui correspond au taux de base variable de BDC de 4,55 % (au 31 mars 2020) moins 1,75 %. Le taux d’intérêt peut changer sans préavis.</w:t>
            </w:r>
          </w:p>
          <w:p w14:paraId="146712B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prêts sont remboursables en 60 mois.</w:t>
            </w:r>
          </w:p>
          <w:p w14:paraId="5145DC15"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L'entreprise génère des revenus depuis plus de 24 mois</w:t>
            </w:r>
          </w:p>
          <w:p w14:paraId="0018F729"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Aucun frais de traitement de dossier n’est chargé pour une demande de prêt.</w:t>
            </w:r>
          </w:p>
        </w:tc>
      </w:tr>
      <w:tr w:rsidR="00213C46" w14:paraId="3A6BB454" w14:textId="77777777">
        <w:trPr>
          <w:trHeight w:val="420"/>
        </w:trPr>
        <w:tc>
          <w:tcPr>
            <w:tcW w:w="1518" w:type="dxa"/>
            <w:vMerge/>
          </w:tcPr>
          <w:p w14:paraId="08AD8D0B"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05088237"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2253A99A" wp14:editId="7E9E3C14">
                  <wp:extent cx="371475" cy="190500"/>
                  <wp:effectExtent l="0" t="0" r="0" b="0"/>
                  <wp:docPr id="1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27839B2" w14:textId="77777777" w:rsidR="00213C46" w:rsidRDefault="00603BA0">
            <w:pPr>
              <w:numPr>
                <w:ilvl w:val="0"/>
                <w:numId w:val="3"/>
              </w:numPr>
              <w:pBdr>
                <w:top w:val="nil"/>
                <w:left w:val="nil"/>
                <w:bottom w:val="nil"/>
                <w:right w:val="nil"/>
                <w:between w:val="nil"/>
              </w:pBdr>
              <w:ind w:left="283" w:hanging="283"/>
              <w:rPr>
                <w:rFonts w:ascii="Arial Narrow" w:eastAsia="Arial Narrow" w:hAnsi="Arial Narrow" w:cs="Arial Narrow"/>
                <w:sz w:val="20"/>
                <w:szCs w:val="20"/>
              </w:rPr>
            </w:pPr>
            <w:hyperlink r:id="rId31">
              <w:r w:rsidR="001668CA">
                <w:rPr>
                  <w:rFonts w:ascii="Arial Narrow" w:eastAsia="Arial Narrow" w:hAnsi="Arial Narrow" w:cs="Arial Narrow"/>
                  <w:color w:val="1155CC"/>
                  <w:sz w:val="20"/>
                  <w:szCs w:val="20"/>
                  <w:u w:val="single"/>
                </w:rPr>
                <w:t>Prêt de fonds de roulement</w:t>
              </w:r>
            </w:hyperlink>
          </w:p>
          <w:p w14:paraId="494A209B"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Développé pour ne pas mettre en péril vos flux de trésorerie, un prêt à terme pour le fonds de roulement.</w:t>
            </w:r>
          </w:p>
        </w:tc>
        <w:tc>
          <w:tcPr>
            <w:tcW w:w="7200" w:type="dxa"/>
            <w:shd w:val="clear" w:color="auto" w:fill="auto"/>
            <w:tcMar>
              <w:top w:w="100" w:type="dxa"/>
              <w:left w:w="100" w:type="dxa"/>
              <w:bottom w:w="100" w:type="dxa"/>
              <w:right w:w="100" w:type="dxa"/>
            </w:tcMar>
          </w:tcPr>
          <w:p w14:paraId="3BD1A3F7" w14:textId="77777777" w:rsidR="00213C46" w:rsidRDefault="00603BA0">
            <w:pPr>
              <w:numPr>
                <w:ilvl w:val="1"/>
                <w:numId w:val="3"/>
              </w:numPr>
              <w:pBdr>
                <w:top w:val="nil"/>
                <w:left w:val="nil"/>
                <w:bottom w:val="nil"/>
                <w:right w:val="nil"/>
                <w:between w:val="nil"/>
              </w:pBdr>
              <w:ind w:left="813"/>
              <w:rPr>
                <w:rFonts w:ascii="Arial Narrow" w:eastAsia="Arial Narrow" w:hAnsi="Arial Narrow" w:cs="Arial Narrow"/>
                <w:sz w:val="20"/>
                <w:szCs w:val="20"/>
              </w:rPr>
            </w:pPr>
            <w:hyperlink r:id="rId32">
              <w:r w:rsidR="001668CA">
                <w:rPr>
                  <w:rFonts w:ascii="Arial Narrow" w:eastAsia="Arial Narrow" w:hAnsi="Arial Narrow" w:cs="Arial Narrow"/>
                  <w:sz w:val="20"/>
                  <w:szCs w:val="20"/>
                </w:rPr>
                <w:t>Besoin</w:t>
              </w:r>
            </w:hyperlink>
            <w:hyperlink r:id="rId33">
              <w:r w:rsidR="001668CA">
                <w:rPr>
                  <w:rFonts w:ascii="Arial Narrow" w:eastAsia="Arial Narrow" w:hAnsi="Arial Narrow" w:cs="Arial Narrow"/>
                  <w:color w:val="1155CC"/>
                  <w:sz w:val="20"/>
                  <w:szCs w:val="20"/>
                  <w:u w:val="single"/>
                </w:rPr>
                <w:t xml:space="preserve"> de plus de 100 000 $</w:t>
              </w:r>
            </w:hyperlink>
          </w:p>
          <w:p w14:paraId="748C036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Besoin de plus de 100 000 $ = </w:t>
            </w:r>
            <w:hyperlink r:id="rId34">
              <w:r>
                <w:rPr>
                  <w:rFonts w:ascii="Arial Narrow" w:eastAsia="Arial Narrow" w:hAnsi="Arial Narrow" w:cs="Arial Narrow"/>
                  <w:color w:val="1155CC"/>
                  <w:sz w:val="20"/>
                  <w:szCs w:val="20"/>
                  <w:u w:val="single"/>
                </w:rPr>
                <w:t>Prêt petites entreprises de BDC</w:t>
              </w:r>
            </w:hyperlink>
          </w:p>
        </w:tc>
      </w:tr>
      <w:tr w:rsidR="00213C46" w14:paraId="72277EF8" w14:textId="77777777">
        <w:trPr>
          <w:trHeight w:val="420"/>
        </w:trPr>
        <w:tc>
          <w:tcPr>
            <w:tcW w:w="1518" w:type="dxa"/>
            <w:vMerge/>
          </w:tcPr>
          <w:p w14:paraId="50F1C49E"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610D3E3"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1773C1E1" wp14:editId="4EE19CE5">
                  <wp:extent cx="371475" cy="190500"/>
                  <wp:effectExtent l="0" t="0" r="0" b="0"/>
                  <wp:docPr id="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2E9D9A49" w14:textId="77777777" w:rsidR="00213C46" w:rsidRDefault="00603BA0">
            <w:pPr>
              <w:numPr>
                <w:ilvl w:val="0"/>
                <w:numId w:val="3"/>
              </w:numPr>
              <w:ind w:left="283"/>
              <w:rPr>
                <w:rFonts w:ascii="Arial Narrow" w:eastAsia="Arial Narrow" w:hAnsi="Arial Narrow" w:cs="Arial Narrow"/>
                <w:sz w:val="20"/>
                <w:szCs w:val="20"/>
              </w:rPr>
            </w:pPr>
            <w:hyperlink r:id="rId35">
              <w:r w:rsidR="001668CA">
                <w:rPr>
                  <w:rFonts w:ascii="Arial Narrow" w:eastAsia="Arial Narrow" w:hAnsi="Arial Narrow" w:cs="Arial Narrow"/>
                  <w:color w:val="1155CC"/>
                  <w:sz w:val="20"/>
                  <w:szCs w:val="20"/>
                  <w:u w:val="single"/>
                </w:rPr>
                <w:t>Soutien aux entreprises autochtones</w:t>
              </w:r>
            </w:hyperlink>
          </w:p>
          <w:p w14:paraId="6F34AECB" w14:textId="77777777" w:rsidR="00213C46" w:rsidRDefault="001668CA">
            <w:pPr>
              <w:numPr>
                <w:ilvl w:val="1"/>
                <w:numId w:val="17"/>
              </w:numPr>
              <w:ind w:left="671"/>
              <w:rPr>
                <w:rFonts w:ascii="Arial Narrow" w:eastAsia="Arial Narrow" w:hAnsi="Arial Narrow" w:cs="Arial Narrow"/>
                <w:sz w:val="20"/>
                <w:szCs w:val="20"/>
              </w:rPr>
            </w:pPr>
            <w:r>
              <w:rPr>
                <w:rFonts w:ascii="Arial Narrow" w:eastAsia="Arial Narrow" w:hAnsi="Arial Narrow" w:cs="Arial Narrow"/>
                <w:sz w:val="20"/>
                <w:szCs w:val="20"/>
              </w:rPr>
              <w:t>Un financement pouvant atteindre 306,8 millions de dollars pour aider les petites et moyennes entreprises autochtones et soutenir les institutions financières autochtones qui leur offrent du financement</w:t>
            </w:r>
          </w:p>
        </w:tc>
        <w:tc>
          <w:tcPr>
            <w:tcW w:w="7200" w:type="dxa"/>
            <w:shd w:val="clear" w:color="auto" w:fill="auto"/>
            <w:tcMar>
              <w:top w:w="100" w:type="dxa"/>
              <w:left w:w="100" w:type="dxa"/>
              <w:bottom w:w="100" w:type="dxa"/>
              <w:right w:w="100" w:type="dxa"/>
            </w:tcMar>
          </w:tcPr>
          <w:p w14:paraId="53229E80"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L’aide financière aux entreprises autochtones sera fournie par l'entremise des institutions financières autochtones, et elle sera gérée par l’Association nationale des sociétés autochtones de financement et les sociétés métisses de financement en partenariat avec Services aux Autochtones Canada.</w:t>
            </w:r>
          </w:p>
        </w:tc>
      </w:tr>
      <w:tr w:rsidR="00213C46" w14:paraId="1AF1DFD8" w14:textId="77777777">
        <w:trPr>
          <w:trHeight w:val="420"/>
        </w:trPr>
        <w:tc>
          <w:tcPr>
            <w:tcW w:w="1518" w:type="dxa"/>
            <w:vMerge/>
          </w:tcPr>
          <w:p w14:paraId="703EF490"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3A393DE9"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04CD3F5" wp14:editId="5E6C44E1">
                  <wp:extent cx="371475" cy="190500"/>
                  <wp:effectExtent l="0" t="0" r="0" b="0"/>
                  <wp:docPr id="1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108E864" w14:textId="77777777" w:rsidR="00213C46" w:rsidRDefault="00603BA0">
            <w:pPr>
              <w:numPr>
                <w:ilvl w:val="0"/>
                <w:numId w:val="3"/>
              </w:numPr>
              <w:pBdr>
                <w:top w:val="nil"/>
                <w:left w:val="nil"/>
                <w:bottom w:val="nil"/>
                <w:right w:val="nil"/>
                <w:between w:val="nil"/>
              </w:pBdr>
              <w:ind w:left="283" w:hanging="283"/>
              <w:rPr>
                <w:rFonts w:ascii="Arial Narrow" w:eastAsia="Arial Narrow" w:hAnsi="Arial Narrow" w:cs="Arial Narrow"/>
                <w:sz w:val="20"/>
                <w:szCs w:val="20"/>
              </w:rPr>
            </w:pPr>
            <w:hyperlink r:id="rId36">
              <w:r w:rsidR="001668CA">
                <w:rPr>
                  <w:rFonts w:ascii="Arial Narrow" w:eastAsia="Arial Narrow" w:hAnsi="Arial Narrow" w:cs="Arial Narrow"/>
                  <w:color w:val="1155CC"/>
                  <w:sz w:val="20"/>
                  <w:szCs w:val="20"/>
                  <w:u w:val="single"/>
                </w:rPr>
                <w:t>Programme d'aide à la recherche industrielle du CNRC</w:t>
              </w:r>
            </w:hyperlink>
          </w:p>
          <w:p w14:paraId="0DC80884" w14:textId="7777777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r>
              <w:rPr>
                <w:rFonts w:ascii="Arial Narrow" w:eastAsia="Arial Narrow" w:hAnsi="Arial Narrow" w:cs="Arial Narrow"/>
                <w:sz w:val="20"/>
                <w:szCs w:val="20"/>
              </w:rPr>
              <w:t>Une aide de 250 millions de dollars aux entreprises novatrices qui sont en démarrage et qui n'ont pas accès aux mesures de soutien actuelles de la COVID-19 destinées aux entreprises. Cette aide sera apportée par l'intermédiaire du Programme d'aide à la recherche industrielle</w:t>
            </w:r>
          </w:p>
        </w:tc>
        <w:tc>
          <w:tcPr>
            <w:tcW w:w="7200" w:type="dxa"/>
            <w:shd w:val="clear" w:color="auto" w:fill="auto"/>
            <w:tcMar>
              <w:top w:w="100" w:type="dxa"/>
              <w:left w:w="100" w:type="dxa"/>
              <w:bottom w:w="100" w:type="dxa"/>
              <w:right w:w="100" w:type="dxa"/>
            </w:tcMar>
          </w:tcPr>
          <w:p w14:paraId="4DFB6EAB"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Aider les petites et moyennes entreprises du Canada à mettre au point leurs technologies et à les commercialiser.</w:t>
            </w:r>
          </w:p>
          <w:p w14:paraId="41D1713C"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Coopérer aux initiatives des organismes régionaux et nationaux qui appuient le développement et la commercialisation des technologies par les petites et moyennes entreprises.</w:t>
            </w:r>
          </w:p>
        </w:tc>
      </w:tr>
      <w:tr w:rsidR="00213C46" w14:paraId="7E594DF7" w14:textId="77777777">
        <w:trPr>
          <w:trHeight w:val="420"/>
        </w:trPr>
        <w:tc>
          <w:tcPr>
            <w:tcW w:w="1518" w:type="dxa"/>
            <w:vMerge/>
          </w:tcPr>
          <w:p w14:paraId="4C251B2A"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468FEEDA"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7A9B54A2" wp14:editId="340AD672">
                  <wp:extent cx="371475" cy="190500"/>
                  <wp:effectExtent l="0" t="0" r="0" b="0"/>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1ACAFDCF" w14:textId="77777777" w:rsidR="00213C46" w:rsidRDefault="00603BA0">
            <w:pPr>
              <w:numPr>
                <w:ilvl w:val="0"/>
                <w:numId w:val="3"/>
              </w:numPr>
              <w:pBdr>
                <w:top w:val="nil"/>
                <w:left w:val="nil"/>
                <w:bottom w:val="nil"/>
                <w:right w:val="nil"/>
                <w:between w:val="nil"/>
              </w:pBdr>
              <w:ind w:left="283" w:hanging="283"/>
              <w:rPr>
                <w:rFonts w:ascii="Arial Narrow" w:eastAsia="Arial Narrow" w:hAnsi="Arial Narrow" w:cs="Arial Narrow"/>
                <w:sz w:val="20"/>
                <w:szCs w:val="20"/>
              </w:rPr>
            </w:pPr>
            <w:hyperlink r:id="rId37">
              <w:r w:rsidR="001668CA">
                <w:rPr>
                  <w:rFonts w:ascii="Arial Narrow" w:eastAsia="Arial Narrow" w:hAnsi="Arial Narrow" w:cs="Arial Narrow"/>
                  <w:color w:val="1155CC"/>
                  <w:sz w:val="20"/>
                  <w:szCs w:val="20"/>
                  <w:u w:val="single"/>
                </w:rPr>
                <w:t>Fonds d'aide et de relance régionale (FARR)</w:t>
              </w:r>
            </w:hyperlink>
          </w:p>
          <w:p w14:paraId="7877B527" w14:textId="593925F7" w:rsidR="00213C46" w:rsidRDefault="001668CA">
            <w:pPr>
              <w:numPr>
                <w:ilvl w:val="1"/>
                <w:numId w:val="17"/>
              </w:numPr>
              <w:pBdr>
                <w:top w:val="nil"/>
                <w:left w:val="nil"/>
                <w:bottom w:val="nil"/>
                <w:right w:val="nil"/>
                <w:between w:val="nil"/>
              </w:pBdr>
              <w:ind w:left="671"/>
              <w:rPr>
                <w:rFonts w:ascii="Arial Narrow" w:eastAsia="Arial Narrow" w:hAnsi="Arial Narrow" w:cs="Arial Narrow"/>
                <w:sz w:val="20"/>
                <w:szCs w:val="20"/>
              </w:rPr>
            </w:pPr>
            <w:proofErr w:type="gramStart"/>
            <w:r>
              <w:rPr>
                <w:rFonts w:ascii="Arial Narrow" w:eastAsia="Arial Narrow" w:hAnsi="Arial Narrow" w:cs="Arial Narrow"/>
                <w:sz w:val="20"/>
                <w:szCs w:val="20"/>
              </w:rPr>
              <w:t>le</w:t>
            </w:r>
            <w:proofErr w:type="gramEnd"/>
            <w:r>
              <w:rPr>
                <w:rFonts w:ascii="Arial Narrow" w:eastAsia="Arial Narrow" w:hAnsi="Arial Narrow" w:cs="Arial Narrow"/>
                <w:sz w:val="20"/>
                <w:szCs w:val="20"/>
              </w:rPr>
              <w:t xml:space="preserve"> gouvernement du Canada a mis en place le Fonds d’aide et de relance régionale (FARR), une initiative dotée d'une enveloppe de 211 M$ pour le Québec.</w:t>
            </w:r>
          </w:p>
          <w:p w14:paraId="00725B76" w14:textId="25C45788" w:rsidR="00AB1585" w:rsidRPr="00AB1585" w:rsidRDefault="00AB1585">
            <w:pPr>
              <w:numPr>
                <w:ilvl w:val="1"/>
                <w:numId w:val="17"/>
              </w:numPr>
              <w:pBdr>
                <w:top w:val="nil"/>
                <w:left w:val="nil"/>
                <w:bottom w:val="nil"/>
                <w:right w:val="nil"/>
                <w:between w:val="nil"/>
              </w:pBdr>
              <w:ind w:left="671"/>
              <w:rPr>
                <w:rFonts w:ascii="Arial Narrow" w:eastAsia="Arial Narrow" w:hAnsi="Arial Narrow" w:cs="Arial Narrow"/>
                <w:sz w:val="20"/>
                <w:szCs w:val="20"/>
                <w:highlight w:val="yellow"/>
              </w:rPr>
            </w:pPr>
            <w:r w:rsidRPr="00AB1585">
              <w:rPr>
                <w:rFonts w:ascii="Arial Narrow" w:eastAsia="Arial Narrow" w:hAnsi="Arial Narrow" w:cs="Arial Narrow"/>
                <w:b/>
                <w:bCs/>
                <w:sz w:val="20"/>
                <w:szCs w:val="20"/>
                <w:highlight w:val="yellow"/>
              </w:rPr>
              <w:t xml:space="preserve">2 octobre : </w:t>
            </w:r>
            <w:r w:rsidRPr="00AB1585">
              <w:rPr>
                <w:rFonts w:ascii="Arial Narrow" w:eastAsia="Arial Narrow" w:hAnsi="Arial Narrow" w:cs="Arial Narrow"/>
                <w:sz w:val="20"/>
                <w:szCs w:val="20"/>
                <w:highlight w:val="yellow"/>
              </w:rPr>
              <w:t>injection de 600 M$ dans le Fonds d’aide et de relance régionale (FARR).</w:t>
            </w:r>
            <w:r w:rsidR="00A027D2">
              <w:rPr>
                <w:rFonts w:ascii="Arial Narrow" w:eastAsia="Arial Narrow" w:hAnsi="Arial Narrow" w:cs="Arial Narrow"/>
                <w:sz w:val="20"/>
                <w:szCs w:val="20"/>
                <w:highlight w:val="yellow"/>
              </w:rPr>
              <w:t xml:space="preserve"> Au Québec, </w:t>
            </w:r>
            <w:r w:rsidR="00A027D2" w:rsidRPr="00A027D2">
              <w:rPr>
                <w:rFonts w:ascii="Arial Narrow" w:eastAsia="Arial Narrow" w:hAnsi="Arial Narrow" w:cs="Arial Narrow"/>
                <w:b/>
                <w:bCs/>
                <w:sz w:val="20"/>
                <w:szCs w:val="20"/>
                <w:highlight w:val="yellow"/>
              </w:rPr>
              <w:t>DEC obtient 70 M$ supplémentaires</w:t>
            </w:r>
            <w:r w:rsidR="00A027D2">
              <w:rPr>
                <w:rFonts w:ascii="Arial Narrow" w:eastAsia="Arial Narrow" w:hAnsi="Arial Narrow" w:cs="Arial Narrow"/>
                <w:sz w:val="20"/>
                <w:szCs w:val="20"/>
                <w:highlight w:val="yellow"/>
              </w:rPr>
              <w:t xml:space="preserve"> pour les entreprises québécoises.</w:t>
            </w:r>
          </w:p>
          <w:p w14:paraId="236D99E6" w14:textId="77777777" w:rsidR="00213C46" w:rsidRDefault="00213C46">
            <w:pPr>
              <w:pBdr>
                <w:top w:val="nil"/>
                <w:left w:val="nil"/>
                <w:bottom w:val="nil"/>
                <w:right w:val="nil"/>
                <w:between w:val="nil"/>
              </w:pBdr>
              <w:ind w:left="720"/>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3EB5C26E" w14:textId="77777777" w:rsidR="00213C46" w:rsidRDefault="001668C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Le Fonds permet :</w:t>
            </w:r>
          </w:p>
          <w:p w14:paraId="5DF0C070"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d'offrir</w:t>
            </w:r>
            <w:proofErr w:type="gramEnd"/>
            <w:r>
              <w:rPr>
                <w:rFonts w:ascii="Arial Narrow" w:eastAsia="Arial Narrow" w:hAnsi="Arial Narrow" w:cs="Arial Narrow"/>
                <w:sz w:val="20"/>
                <w:szCs w:val="20"/>
              </w:rPr>
              <w:t xml:space="preserve"> des mesures d'atténuation immédiates pour les entreprises qui ont des difficultés pour cause de manque de liquidités.</w:t>
            </w:r>
          </w:p>
          <w:p w14:paraId="781377A7"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de</w:t>
            </w:r>
            <w:proofErr w:type="gramEnd"/>
            <w:r>
              <w:rPr>
                <w:rFonts w:ascii="Arial Narrow" w:eastAsia="Arial Narrow" w:hAnsi="Arial Narrow" w:cs="Arial Narrow"/>
                <w:sz w:val="20"/>
                <w:szCs w:val="20"/>
              </w:rPr>
              <w:t xml:space="preserve"> préparer dès maintenant l'après COVID-19 par le biais d'un appui axé sur la relance économique.</w:t>
            </w:r>
          </w:p>
          <w:p w14:paraId="1DE2423F" w14:textId="77777777" w:rsidR="00213C46" w:rsidRDefault="001668C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Au Québec, le FARR est mis en œuvre par DEC. Il propose :</w:t>
            </w:r>
          </w:p>
          <w:p w14:paraId="0C14390A" w14:textId="77777777" w:rsidR="00213C46" w:rsidRDefault="001668CA">
            <w:pPr>
              <w:pBdr>
                <w:top w:val="nil"/>
                <w:left w:val="nil"/>
                <w:bottom w:val="nil"/>
                <w:right w:val="nil"/>
                <w:between w:val="nil"/>
              </w:pBdr>
              <w:rPr>
                <w:rFonts w:ascii="Arial Narrow" w:eastAsia="Arial Narrow" w:hAnsi="Arial Narrow" w:cs="Arial Narrow"/>
                <w:sz w:val="20"/>
                <w:szCs w:val="20"/>
              </w:rPr>
            </w:pPr>
            <w:proofErr w:type="gramStart"/>
            <w:r>
              <w:rPr>
                <w:rFonts w:ascii="Arial Narrow" w:eastAsia="Arial Narrow" w:hAnsi="Arial Narrow" w:cs="Arial Narrow"/>
                <w:sz w:val="20"/>
                <w:szCs w:val="20"/>
              </w:rPr>
              <w:t>un</w:t>
            </w:r>
            <w:proofErr w:type="gramEnd"/>
            <w:r>
              <w:rPr>
                <w:rFonts w:ascii="Arial Narrow" w:eastAsia="Arial Narrow" w:hAnsi="Arial Narrow" w:cs="Arial Narrow"/>
                <w:sz w:val="20"/>
                <w:szCs w:val="20"/>
              </w:rPr>
              <w:t xml:space="preserve"> appui financier aux PME vulnérables qui ne sont pas admissibles aux mesures déjà mises en place et qui sont aux prises avec des difficultés de liquidités.</w:t>
            </w:r>
          </w:p>
          <w:p w14:paraId="7EDCF96A" w14:textId="77777777" w:rsidR="00213C46" w:rsidRDefault="001668CA">
            <w:pPr>
              <w:pBdr>
                <w:top w:val="nil"/>
                <w:left w:val="nil"/>
                <w:bottom w:val="nil"/>
                <w:right w:val="nil"/>
                <w:between w:val="nil"/>
              </w:pBdr>
              <w:rPr>
                <w:rFonts w:ascii="Arial Narrow" w:eastAsia="Arial Narrow" w:hAnsi="Arial Narrow" w:cs="Arial Narrow"/>
                <w:sz w:val="20"/>
                <w:szCs w:val="20"/>
              </w:rPr>
            </w:pPr>
            <w:proofErr w:type="gramStart"/>
            <w:r>
              <w:rPr>
                <w:rFonts w:ascii="Arial Narrow" w:eastAsia="Arial Narrow" w:hAnsi="Arial Narrow" w:cs="Arial Narrow"/>
                <w:sz w:val="20"/>
                <w:szCs w:val="20"/>
              </w:rPr>
              <w:t>une</w:t>
            </w:r>
            <w:proofErr w:type="gramEnd"/>
            <w:r>
              <w:rPr>
                <w:rFonts w:ascii="Arial Narrow" w:eastAsia="Arial Narrow" w:hAnsi="Arial Narrow" w:cs="Arial Narrow"/>
                <w:sz w:val="20"/>
                <w:szCs w:val="20"/>
              </w:rPr>
              <w:t xml:space="preserve"> aide aux entreprises et aux organismes en leur donnant un accès indispensable au capital dans les communautés rurales desservies par les Sociétés d'aide au développement des collectivités (SADC) et les Centres d’aide aux entreprises (CAE).</w:t>
            </w:r>
          </w:p>
        </w:tc>
      </w:tr>
      <w:tr w:rsidR="00213C46" w14:paraId="0FE63298" w14:textId="77777777">
        <w:trPr>
          <w:trHeight w:val="420"/>
        </w:trPr>
        <w:tc>
          <w:tcPr>
            <w:tcW w:w="1518" w:type="dxa"/>
            <w:vMerge/>
          </w:tcPr>
          <w:p w14:paraId="431103AD"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7EC6E2EE"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1ED1962D" wp14:editId="697B101E">
                  <wp:extent cx="371475" cy="190500"/>
                  <wp:effectExtent l="0" t="0" r="0" b="0"/>
                  <wp:docPr id="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2EFCB18F" w14:textId="5625B79A" w:rsidR="00213C46" w:rsidRDefault="00603BA0">
            <w:pPr>
              <w:numPr>
                <w:ilvl w:val="0"/>
                <w:numId w:val="3"/>
              </w:numPr>
              <w:pBdr>
                <w:top w:val="nil"/>
                <w:left w:val="nil"/>
                <w:bottom w:val="nil"/>
                <w:right w:val="nil"/>
                <w:between w:val="nil"/>
              </w:pBdr>
              <w:ind w:left="283" w:hanging="283"/>
              <w:rPr>
                <w:rFonts w:ascii="Arial Narrow" w:eastAsia="Arial Narrow" w:hAnsi="Arial Narrow" w:cs="Arial Narrow"/>
                <w:sz w:val="20"/>
                <w:szCs w:val="20"/>
              </w:rPr>
            </w:pPr>
            <w:hyperlink r:id="rId38">
              <w:r w:rsidR="001668CA">
                <w:rPr>
                  <w:rFonts w:ascii="Arial Narrow" w:eastAsia="Arial Narrow" w:hAnsi="Arial Narrow" w:cs="Arial Narrow"/>
                  <w:color w:val="1155CC"/>
                  <w:sz w:val="20"/>
                  <w:szCs w:val="20"/>
                  <w:u w:val="single"/>
                </w:rPr>
                <w:t>Fonds d'urgence relatif à la COVID-19 (500 M$) pour soutenir les organismes chargés de la culture, du patrimoine et du sport</w:t>
              </w:r>
            </w:hyperlink>
          </w:p>
          <w:p w14:paraId="2F348069"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0C2EFE3C" w14:textId="77777777" w:rsidR="00213C46" w:rsidRDefault="00213C46">
            <w:pPr>
              <w:pBdr>
                <w:top w:val="nil"/>
                <w:left w:val="nil"/>
                <w:bottom w:val="nil"/>
                <w:right w:val="nil"/>
                <w:between w:val="nil"/>
              </w:pBdr>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01DBFF38" w14:textId="77777777" w:rsidR="00213C46" w:rsidRDefault="001668C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Le Fonds sera administré par Patrimoine canadien et réparti entre certains programmes ministériels, organismes du portefeuille, ainsi que les principaux organismes de prestation, plus précisément :</w:t>
            </w:r>
          </w:p>
          <w:p w14:paraId="6FDABC64"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Jusqu’à 326,8 millions de dollars seront distribués par Patrimoine canadien, dont :</w:t>
            </w:r>
          </w:p>
          <w:p w14:paraId="357A3940"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198,3 millions aux bénéficiaires du secteur des arts et de la culture par l’entremise des programmes existants ainsi qu’à d’autres organismes ayant démontré des besoins ;</w:t>
            </w:r>
          </w:p>
          <w:p w14:paraId="2CF30C77"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72 millions au secteur du sport ;</w:t>
            </w:r>
          </w:p>
          <w:p w14:paraId="0331FE43"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53 millions au secteur du patrimoine par l’entremise du volet d’urgence du Programme d’aide aux musées ;</w:t>
            </w:r>
          </w:p>
          <w:p w14:paraId="2FF3F954"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3,5 millions à des projets liés à la COVID-19 par l’entremise de l’Initiative de citoyenneté numérique.</w:t>
            </w:r>
          </w:p>
          <w:p w14:paraId="3DB0CCB5"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lastRenderedPageBreak/>
              <w:t>55 millions de dollars seront distribués par le Conseil des arts du Canada pour aider les organismes artistiques qui appuient les artistes.</w:t>
            </w:r>
          </w:p>
          <w:p w14:paraId="42AA074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115,8 millions de dollars, pour appuyer le secteur audiovisuel canadien, seront distribués par le Fonds des médias du Canada (88,8 millions) et Téléfilm Canada (27 millions).</w:t>
            </w:r>
          </w:p>
        </w:tc>
      </w:tr>
      <w:tr w:rsidR="00213C46" w14:paraId="6E879117" w14:textId="77777777">
        <w:trPr>
          <w:trHeight w:val="420"/>
        </w:trPr>
        <w:tc>
          <w:tcPr>
            <w:tcW w:w="1518" w:type="dxa"/>
            <w:vMerge/>
          </w:tcPr>
          <w:p w14:paraId="0D2FB81B"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7AB690D6"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1262B96" wp14:editId="2062E76B">
                  <wp:extent cx="371475" cy="190500"/>
                  <wp:effectExtent l="0" t="0" r="0" b="0"/>
                  <wp:docPr id="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8DF6850" w14:textId="77777777" w:rsidR="00213C46" w:rsidRDefault="00603BA0">
            <w:pPr>
              <w:numPr>
                <w:ilvl w:val="0"/>
                <w:numId w:val="3"/>
              </w:numPr>
              <w:pBdr>
                <w:top w:val="nil"/>
                <w:left w:val="nil"/>
                <w:bottom w:val="nil"/>
                <w:right w:val="nil"/>
                <w:between w:val="nil"/>
              </w:pBdr>
              <w:ind w:left="425" w:hanging="285"/>
              <w:rPr>
                <w:rFonts w:ascii="Arial Narrow" w:eastAsia="Arial Narrow" w:hAnsi="Arial Narrow" w:cs="Arial Narrow"/>
                <w:sz w:val="20"/>
                <w:szCs w:val="20"/>
              </w:rPr>
            </w:pPr>
            <w:hyperlink r:id="rId39">
              <w:r w:rsidR="001668CA">
                <w:rPr>
                  <w:rFonts w:ascii="Arial Narrow" w:eastAsia="Arial Narrow" w:hAnsi="Arial Narrow" w:cs="Arial Narrow"/>
                  <w:color w:val="1155CC"/>
                  <w:sz w:val="20"/>
                  <w:szCs w:val="20"/>
                  <w:u w:val="single"/>
                </w:rPr>
                <w:t>Crédit d’urgence pour les grands employeurs (CUGE)</w:t>
              </w:r>
            </w:hyperlink>
            <w:r w:rsidR="001668CA">
              <w:rPr>
                <w:rFonts w:ascii="Arial Narrow" w:eastAsia="Arial Narrow" w:hAnsi="Arial Narrow" w:cs="Arial Narrow"/>
                <w:sz w:val="20"/>
                <w:szCs w:val="20"/>
              </w:rPr>
              <w:t xml:space="preserve"> </w:t>
            </w:r>
            <w:r w:rsidR="001668CA">
              <w:rPr>
                <w:rFonts w:ascii="Arial Narrow" w:eastAsia="Arial Narrow" w:hAnsi="Arial Narrow" w:cs="Arial Narrow"/>
                <w:b/>
                <w:sz w:val="20"/>
                <w:szCs w:val="20"/>
              </w:rPr>
              <w:t>(300 M$)</w:t>
            </w:r>
          </w:p>
        </w:tc>
        <w:tc>
          <w:tcPr>
            <w:tcW w:w="7200" w:type="dxa"/>
            <w:shd w:val="clear" w:color="auto" w:fill="auto"/>
            <w:tcMar>
              <w:top w:w="100" w:type="dxa"/>
              <w:left w:w="100" w:type="dxa"/>
              <w:bottom w:w="100" w:type="dxa"/>
              <w:right w:w="100" w:type="dxa"/>
            </w:tcMar>
          </w:tcPr>
          <w:p w14:paraId="3DB1A79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entreprises qui présenteront une demande devront démontrer ce qu’elles entendent faire pour protéger les emplois et poursuivre leurs investissements. De plus, les bénéficiaires devront s’engager à respecter les conventions collectives et à protéger les régimes de retraite des travailleurs.</w:t>
            </w:r>
          </w:p>
          <w:p w14:paraId="63774696"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Sera versée par la Corporation de développement des investissements du Canada (CDEV), en collaboration avec Innovation, Sciences et Développement économique Canada (ISDE) et le ministère des Finances</w:t>
            </w:r>
          </w:p>
          <w:p w14:paraId="71DBD68F"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ouvert</w:t>
            </w:r>
            <w:proofErr w:type="gramEnd"/>
            <w:r>
              <w:rPr>
                <w:rFonts w:ascii="Arial Narrow" w:eastAsia="Arial Narrow" w:hAnsi="Arial Narrow" w:cs="Arial Narrow"/>
                <w:sz w:val="20"/>
                <w:szCs w:val="20"/>
              </w:rPr>
              <w:t xml:space="preserve"> aux grandes entreprises à but lucratif, à l’exception de celles du secteur financier, ainsi qu’à certaines entreprises sans but lucratif, comme les aéroports, dont les revenus annuels se chiffrent généralement à 300 millions de dollars ou plus.</w:t>
            </w:r>
          </w:p>
          <w:p w14:paraId="19C325A3"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les</w:t>
            </w:r>
            <w:proofErr w:type="gramEnd"/>
            <w:r>
              <w:rPr>
                <w:rFonts w:ascii="Arial Narrow" w:eastAsia="Arial Narrow" w:hAnsi="Arial Narrow" w:cs="Arial Narrow"/>
                <w:sz w:val="20"/>
                <w:szCs w:val="20"/>
              </w:rPr>
              <w:t xml:space="preserve"> entreprises admissibles doivent demander un financement de 60 millions de dollars ou plus, mener des opérations importantes ou compter un effectif majeur au Canada</w:t>
            </w:r>
          </w:p>
        </w:tc>
      </w:tr>
      <w:tr w:rsidR="00213C46" w14:paraId="7AB3F008" w14:textId="77777777">
        <w:trPr>
          <w:trHeight w:val="420"/>
        </w:trPr>
        <w:tc>
          <w:tcPr>
            <w:tcW w:w="1518" w:type="dxa"/>
            <w:vMerge/>
          </w:tcPr>
          <w:p w14:paraId="61D60601"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AB14EDE"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0D54CA1E" wp14:editId="08DA9700">
                  <wp:extent cx="371475" cy="190500"/>
                  <wp:effectExtent l="0" t="0" r="0" b="0"/>
                  <wp:docPr id="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2F2B9A2E" w14:textId="77777777" w:rsidR="00213C46" w:rsidRDefault="00603BA0">
            <w:pPr>
              <w:numPr>
                <w:ilvl w:val="0"/>
                <w:numId w:val="13"/>
              </w:numPr>
              <w:pBdr>
                <w:top w:val="nil"/>
                <w:left w:val="nil"/>
                <w:bottom w:val="nil"/>
                <w:right w:val="nil"/>
                <w:between w:val="nil"/>
              </w:pBdr>
              <w:ind w:left="425"/>
              <w:rPr>
                <w:rFonts w:ascii="Arial Narrow" w:eastAsia="Arial Narrow" w:hAnsi="Arial Narrow" w:cs="Arial Narrow"/>
                <w:color w:val="1155CC"/>
                <w:sz w:val="20"/>
                <w:szCs w:val="20"/>
              </w:rPr>
            </w:pPr>
            <w:hyperlink r:id="rId40">
              <w:r w:rsidR="001668CA" w:rsidRPr="000A3699">
                <w:rPr>
                  <w:rFonts w:ascii="Arial Narrow" w:eastAsia="Arial Narrow" w:hAnsi="Arial Narrow" w:cs="Arial Narrow"/>
                  <w:color w:val="0000FF"/>
                  <w:sz w:val="20"/>
                  <w:szCs w:val="20"/>
                  <w:u w:val="single"/>
                </w:rPr>
                <w:t>Investissements de plus de 30 millions de dollars pour aider les entreprises et les organismes à s’adapter aux nouvelles circonstances économiques</w:t>
              </w:r>
            </w:hyperlink>
            <w:r w:rsidR="001668CA" w:rsidRPr="000A3699">
              <w:rPr>
                <w:rFonts w:ascii="Arial Narrow" w:eastAsia="Arial Narrow" w:hAnsi="Arial Narrow" w:cs="Arial Narrow"/>
                <w:sz w:val="20"/>
                <w:szCs w:val="20"/>
              </w:rPr>
              <w:t xml:space="preserve"> </w:t>
            </w:r>
            <w:r w:rsidR="001668CA" w:rsidRPr="000A3699">
              <w:rPr>
                <w:rFonts w:ascii="Arial Narrow" w:eastAsia="Arial Narrow" w:hAnsi="Arial Narrow" w:cs="Arial Narrow"/>
                <w:b/>
                <w:sz w:val="20"/>
                <w:szCs w:val="20"/>
              </w:rPr>
              <w:t>(30 M$)</w:t>
            </w:r>
            <w:r w:rsidR="001668CA" w:rsidRPr="000A3699">
              <w:rPr>
                <w:rFonts w:ascii="Arial Narrow" w:eastAsia="Arial Narrow" w:hAnsi="Arial Narrow" w:cs="Arial Narrow"/>
                <w:b/>
                <w:sz w:val="20"/>
                <w:szCs w:val="20"/>
              </w:rPr>
              <w:tab/>
            </w:r>
            <w:r w:rsidR="001668CA" w:rsidRPr="000A3699">
              <w:rPr>
                <w:rFonts w:ascii="Arial Narrow" w:eastAsia="Arial Narrow" w:hAnsi="Arial Narrow" w:cs="Arial Narrow"/>
                <w:b/>
                <w:sz w:val="20"/>
                <w:szCs w:val="20"/>
              </w:rPr>
              <w:tab/>
            </w:r>
            <w:r w:rsidR="001668CA" w:rsidRPr="000A3699">
              <w:rPr>
                <w:rFonts w:ascii="Arial Narrow" w:eastAsia="Arial Narrow" w:hAnsi="Arial Narrow" w:cs="Arial Narrow"/>
                <w:b/>
                <w:sz w:val="20"/>
                <w:szCs w:val="20"/>
              </w:rPr>
              <w:tab/>
            </w:r>
            <w:r w:rsidR="001668CA">
              <w:rPr>
                <w:rFonts w:ascii="Arial Narrow" w:eastAsia="Arial Narrow" w:hAnsi="Arial Narrow" w:cs="Arial Narrow"/>
                <w:b/>
                <w:sz w:val="20"/>
                <w:szCs w:val="20"/>
                <w:highlight w:val="white"/>
              </w:rPr>
              <w:tab/>
            </w:r>
          </w:p>
        </w:tc>
        <w:tc>
          <w:tcPr>
            <w:tcW w:w="7200" w:type="dxa"/>
            <w:shd w:val="clear" w:color="auto" w:fill="auto"/>
            <w:tcMar>
              <w:top w:w="100" w:type="dxa"/>
              <w:left w:w="100" w:type="dxa"/>
              <w:bottom w:w="100" w:type="dxa"/>
              <w:right w:w="100" w:type="dxa"/>
            </w:tcMar>
          </w:tcPr>
          <w:p w14:paraId="36C69008" w14:textId="77777777" w:rsidR="00213C46" w:rsidRPr="000A3699" w:rsidRDefault="001668CA">
            <w:pPr>
              <w:numPr>
                <w:ilvl w:val="0"/>
                <w:numId w:val="5"/>
              </w:numPr>
              <w:pBdr>
                <w:top w:val="nil"/>
                <w:left w:val="nil"/>
                <w:bottom w:val="nil"/>
                <w:right w:val="nil"/>
                <w:between w:val="nil"/>
              </w:pBdr>
              <w:rPr>
                <w:rFonts w:ascii="Arial Narrow" w:eastAsia="Arial Narrow" w:hAnsi="Arial Narrow" w:cs="Arial Narrow"/>
                <w:sz w:val="20"/>
                <w:szCs w:val="20"/>
              </w:rPr>
            </w:pPr>
            <w:proofErr w:type="gramStart"/>
            <w:r w:rsidRPr="000A3699">
              <w:rPr>
                <w:rFonts w:ascii="Arial Narrow" w:eastAsia="Arial Narrow" w:hAnsi="Arial Narrow" w:cs="Arial Narrow"/>
                <w:sz w:val="20"/>
                <w:szCs w:val="20"/>
              </w:rPr>
              <w:t>octroi</w:t>
            </w:r>
            <w:proofErr w:type="gramEnd"/>
            <w:r w:rsidRPr="000A3699">
              <w:rPr>
                <w:rFonts w:ascii="Arial Narrow" w:eastAsia="Arial Narrow" w:hAnsi="Arial Narrow" w:cs="Arial Narrow"/>
                <w:sz w:val="20"/>
                <w:szCs w:val="20"/>
              </w:rPr>
              <w:t xml:space="preserve"> par DEC des sommes suivantes à l’Alliance :</w:t>
            </w:r>
          </w:p>
          <w:p w14:paraId="7A905B05" w14:textId="77777777" w:rsidR="00213C46" w:rsidRPr="000A3699" w:rsidRDefault="001668CA">
            <w:pPr>
              <w:numPr>
                <w:ilvl w:val="0"/>
                <w:numId w:val="14"/>
              </w:numPr>
              <w:pBdr>
                <w:top w:val="nil"/>
                <w:left w:val="nil"/>
                <w:bottom w:val="nil"/>
                <w:right w:val="nil"/>
                <w:between w:val="nil"/>
              </w:pBdr>
              <w:rPr>
                <w:rFonts w:ascii="Arial Narrow" w:eastAsia="Arial Narrow" w:hAnsi="Arial Narrow" w:cs="Arial Narrow"/>
                <w:sz w:val="20"/>
                <w:szCs w:val="20"/>
              </w:rPr>
            </w:pPr>
            <w:r w:rsidRPr="000A3699">
              <w:rPr>
                <w:rFonts w:ascii="Arial Narrow" w:eastAsia="Arial Narrow" w:hAnsi="Arial Narrow" w:cs="Arial Narrow"/>
                <w:b/>
                <w:sz w:val="20"/>
                <w:szCs w:val="20"/>
              </w:rPr>
              <w:t>6 M$</w:t>
            </w:r>
            <w:r w:rsidRPr="000A3699">
              <w:rPr>
                <w:rFonts w:ascii="Arial Narrow" w:eastAsia="Arial Narrow" w:hAnsi="Arial Narrow" w:cs="Arial Narrow"/>
                <w:sz w:val="20"/>
                <w:szCs w:val="20"/>
              </w:rPr>
              <w:t xml:space="preserve"> à </w:t>
            </w:r>
            <w:r w:rsidRPr="000A3699">
              <w:rPr>
                <w:rFonts w:ascii="Arial Narrow" w:eastAsia="Arial Narrow" w:hAnsi="Arial Narrow" w:cs="Arial Narrow"/>
                <w:b/>
                <w:sz w:val="20"/>
                <w:szCs w:val="20"/>
              </w:rPr>
              <w:t>l’Alliance de l’industrie touristique du Québec</w:t>
            </w:r>
            <w:r w:rsidRPr="000A3699">
              <w:rPr>
                <w:rFonts w:ascii="Arial Narrow" w:eastAsia="Arial Narrow" w:hAnsi="Arial Narrow" w:cs="Arial Narrow"/>
                <w:sz w:val="20"/>
                <w:szCs w:val="20"/>
              </w:rPr>
              <w:t xml:space="preserve"> (Alliance) pour la mise en œuvre de campagnes marketing ciblées à l’échelle locale pour encourager les </w:t>
            </w:r>
            <w:proofErr w:type="spellStart"/>
            <w:proofErr w:type="gramStart"/>
            <w:r w:rsidRPr="000A3699">
              <w:rPr>
                <w:rFonts w:ascii="Arial Narrow" w:eastAsia="Arial Narrow" w:hAnsi="Arial Narrow" w:cs="Arial Narrow"/>
                <w:sz w:val="20"/>
                <w:szCs w:val="20"/>
              </w:rPr>
              <w:t>Québécois.e.s</w:t>
            </w:r>
            <w:proofErr w:type="spellEnd"/>
            <w:proofErr w:type="gramEnd"/>
            <w:r w:rsidRPr="000A3699">
              <w:rPr>
                <w:rFonts w:ascii="Arial Narrow" w:eastAsia="Arial Narrow" w:hAnsi="Arial Narrow" w:cs="Arial Narrow"/>
                <w:sz w:val="20"/>
                <w:szCs w:val="20"/>
              </w:rPr>
              <w:t xml:space="preserve"> à visiter le Québec;</w:t>
            </w:r>
          </w:p>
          <w:p w14:paraId="0F00C009" w14:textId="77777777" w:rsidR="00213C46" w:rsidRPr="000A3699" w:rsidRDefault="001668CA">
            <w:pPr>
              <w:numPr>
                <w:ilvl w:val="0"/>
                <w:numId w:val="14"/>
              </w:numPr>
              <w:pBdr>
                <w:top w:val="nil"/>
                <w:left w:val="nil"/>
                <w:bottom w:val="nil"/>
                <w:right w:val="nil"/>
                <w:between w:val="nil"/>
              </w:pBdr>
              <w:rPr>
                <w:rFonts w:ascii="Arial Narrow" w:eastAsia="Arial Narrow" w:hAnsi="Arial Narrow" w:cs="Arial Narrow"/>
                <w:sz w:val="20"/>
                <w:szCs w:val="20"/>
              </w:rPr>
            </w:pPr>
            <w:r w:rsidRPr="000A3699">
              <w:rPr>
                <w:rFonts w:ascii="Arial Narrow" w:eastAsia="Arial Narrow" w:hAnsi="Arial Narrow" w:cs="Arial Narrow"/>
                <w:b/>
                <w:sz w:val="20"/>
                <w:szCs w:val="20"/>
              </w:rPr>
              <w:t xml:space="preserve">7 M$ </w:t>
            </w:r>
            <w:r w:rsidRPr="000A3699">
              <w:rPr>
                <w:rFonts w:ascii="Arial Narrow" w:eastAsia="Arial Narrow" w:hAnsi="Arial Narrow" w:cs="Arial Narrow"/>
                <w:sz w:val="20"/>
                <w:szCs w:val="20"/>
              </w:rPr>
              <w:t xml:space="preserve">à </w:t>
            </w:r>
            <w:r w:rsidRPr="000A3699">
              <w:rPr>
                <w:rFonts w:ascii="Arial Narrow" w:eastAsia="Arial Narrow" w:hAnsi="Arial Narrow" w:cs="Arial Narrow"/>
                <w:b/>
                <w:sz w:val="20"/>
                <w:szCs w:val="20"/>
              </w:rPr>
              <w:t xml:space="preserve">l’Alliance </w:t>
            </w:r>
            <w:r w:rsidRPr="000A3699">
              <w:rPr>
                <w:rFonts w:ascii="Arial Narrow" w:eastAsia="Arial Narrow" w:hAnsi="Arial Narrow" w:cs="Arial Narrow"/>
                <w:sz w:val="20"/>
                <w:szCs w:val="20"/>
              </w:rPr>
              <w:t xml:space="preserve">pour offrir un soutien financier aux PME touristiques du Québec qui leur permettra </w:t>
            </w:r>
            <w:r w:rsidRPr="000A3699">
              <w:rPr>
                <w:rFonts w:ascii="Arial Narrow" w:eastAsia="Arial Narrow" w:hAnsi="Arial Narrow" w:cs="Arial Narrow"/>
                <w:b/>
                <w:sz w:val="20"/>
                <w:szCs w:val="20"/>
              </w:rPr>
              <w:t xml:space="preserve">d’adapter leurs entreprises </w:t>
            </w:r>
            <w:r w:rsidRPr="000A3699">
              <w:rPr>
                <w:rFonts w:ascii="Arial Narrow" w:eastAsia="Arial Narrow" w:hAnsi="Arial Narrow" w:cs="Arial Narrow"/>
                <w:sz w:val="20"/>
                <w:szCs w:val="20"/>
              </w:rPr>
              <w:t xml:space="preserve">en conformité avec les nouvelles </w:t>
            </w:r>
            <w:r w:rsidRPr="000A3699">
              <w:rPr>
                <w:rFonts w:ascii="Arial Narrow" w:eastAsia="Arial Narrow" w:hAnsi="Arial Narrow" w:cs="Arial Narrow"/>
                <w:b/>
                <w:sz w:val="20"/>
                <w:szCs w:val="20"/>
              </w:rPr>
              <w:t>normes sanitaires. L’</w:t>
            </w:r>
            <w:r w:rsidRPr="000A3699">
              <w:rPr>
                <w:rFonts w:ascii="Arial Narrow" w:eastAsia="Arial Narrow" w:hAnsi="Arial Narrow" w:cs="Arial Narrow"/>
                <w:sz w:val="20"/>
                <w:szCs w:val="20"/>
              </w:rPr>
              <w:t xml:space="preserve">Alliance octroiera des </w:t>
            </w:r>
            <w:r w:rsidRPr="000A3699">
              <w:rPr>
                <w:rFonts w:ascii="Arial Narrow" w:eastAsia="Arial Narrow" w:hAnsi="Arial Narrow" w:cs="Arial Narrow"/>
                <w:b/>
                <w:sz w:val="20"/>
                <w:szCs w:val="20"/>
              </w:rPr>
              <w:t>contributions non remboursables aux PME</w:t>
            </w:r>
            <w:r w:rsidRPr="000A3699">
              <w:rPr>
                <w:rFonts w:ascii="Arial Narrow" w:eastAsia="Arial Narrow" w:hAnsi="Arial Narrow" w:cs="Arial Narrow"/>
                <w:sz w:val="20"/>
                <w:szCs w:val="20"/>
              </w:rPr>
              <w:t xml:space="preserve"> </w:t>
            </w:r>
            <w:r w:rsidRPr="000A3699">
              <w:rPr>
                <w:rFonts w:ascii="Arial Narrow" w:eastAsia="Arial Narrow" w:hAnsi="Arial Narrow" w:cs="Arial Narrow"/>
                <w:b/>
                <w:sz w:val="20"/>
                <w:szCs w:val="20"/>
              </w:rPr>
              <w:t>touristiques</w:t>
            </w:r>
            <w:r w:rsidRPr="000A3699">
              <w:rPr>
                <w:rFonts w:ascii="Arial Narrow" w:eastAsia="Arial Narrow" w:hAnsi="Arial Narrow" w:cs="Arial Narrow"/>
                <w:sz w:val="20"/>
                <w:szCs w:val="20"/>
              </w:rPr>
              <w:t xml:space="preserve"> issues principalement des secteurs de l’hébergement, des attraits et des services touristiques ;</w:t>
            </w:r>
          </w:p>
          <w:p w14:paraId="2446B772" w14:textId="77777777" w:rsidR="000A3699" w:rsidRDefault="001668CA" w:rsidP="000A3699">
            <w:pPr>
              <w:numPr>
                <w:ilvl w:val="0"/>
                <w:numId w:val="14"/>
              </w:numPr>
              <w:pBdr>
                <w:top w:val="nil"/>
                <w:left w:val="nil"/>
                <w:bottom w:val="nil"/>
                <w:right w:val="nil"/>
                <w:between w:val="nil"/>
              </w:pBdr>
              <w:rPr>
                <w:rFonts w:ascii="Arial Narrow" w:eastAsia="Arial Narrow" w:hAnsi="Arial Narrow" w:cs="Arial Narrow"/>
                <w:sz w:val="20"/>
                <w:szCs w:val="20"/>
              </w:rPr>
            </w:pPr>
            <w:r w:rsidRPr="000A3699">
              <w:rPr>
                <w:rFonts w:ascii="Arial Narrow" w:eastAsia="Arial Narrow" w:hAnsi="Arial Narrow" w:cs="Arial Narrow"/>
                <w:sz w:val="20"/>
                <w:szCs w:val="20"/>
              </w:rPr>
              <w:t xml:space="preserve">DEC remettra également </w:t>
            </w:r>
            <w:r w:rsidRPr="000A3699">
              <w:rPr>
                <w:rFonts w:ascii="Arial Narrow" w:eastAsia="Arial Narrow" w:hAnsi="Arial Narrow" w:cs="Arial Narrow"/>
                <w:b/>
                <w:sz w:val="20"/>
                <w:szCs w:val="20"/>
              </w:rPr>
              <w:t xml:space="preserve">500 k$ </w:t>
            </w:r>
            <w:r w:rsidRPr="000A3699">
              <w:rPr>
                <w:rFonts w:ascii="Arial Narrow" w:eastAsia="Arial Narrow" w:hAnsi="Arial Narrow" w:cs="Arial Narrow"/>
                <w:sz w:val="20"/>
                <w:szCs w:val="20"/>
              </w:rPr>
              <w:t xml:space="preserve">à </w:t>
            </w:r>
            <w:r w:rsidRPr="000A3699">
              <w:rPr>
                <w:rFonts w:ascii="Arial Narrow" w:eastAsia="Arial Narrow" w:hAnsi="Arial Narrow" w:cs="Arial Narrow"/>
                <w:b/>
                <w:sz w:val="20"/>
                <w:szCs w:val="20"/>
              </w:rPr>
              <w:t xml:space="preserve">l’Alliance </w:t>
            </w:r>
            <w:r w:rsidRPr="000A3699">
              <w:rPr>
                <w:rFonts w:ascii="Arial Narrow" w:eastAsia="Arial Narrow" w:hAnsi="Arial Narrow" w:cs="Arial Narrow"/>
                <w:sz w:val="20"/>
                <w:szCs w:val="20"/>
              </w:rPr>
              <w:t>dans le</w:t>
            </w:r>
            <w:r w:rsidRPr="000A3699">
              <w:rPr>
                <w:rFonts w:ascii="Arial Narrow" w:eastAsia="Arial Narrow" w:hAnsi="Arial Narrow" w:cs="Arial Narrow"/>
                <w:b/>
                <w:sz w:val="20"/>
                <w:szCs w:val="20"/>
              </w:rPr>
              <w:t xml:space="preserve"> Fonds pour les expériences canadiennes.</w:t>
            </w:r>
            <w:r w:rsidRPr="000A3699">
              <w:rPr>
                <w:rFonts w:ascii="Arial Narrow" w:eastAsia="Arial Narrow" w:hAnsi="Arial Narrow" w:cs="Arial Narrow"/>
                <w:sz w:val="20"/>
                <w:szCs w:val="20"/>
              </w:rPr>
              <w:t xml:space="preserve"> Cette somme permettra le développement de l'offre touristique par la structuration, la création et la bonification de la présence numérique des entreprises, principalement des régions rurales et éloignées, au sein de l'écosystème voyage de Google ;</w:t>
            </w:r>
          </w:p>
          <w:p w14:paraId="1D08EE8A" w14:textId="26263EDF" w:rsidR="00213C46" w:rsidRPr="000A3699" w:rsidRDefault="001668CA" w:rsidP="000A3699">
            <w:pPr>
              <w:numPr>
                <w:ilvl w:val="0"/>
                <w:numId w:val="14"/>
              </w:numPr>
              <w:pBdr>
                <w:top w:val="nil"/>
                <w:left w:val="nil"/>
                <w:bottom w:val="nil"/>
                <w:right w:val="nil"/>
                <w:between w:val="nil"/>
              </w:pBdr>
              <w:rPr>
                <w:rFonts w:ascii="Arial Narrow" w:eastAsia="Arial Narrow" w:hAnsi="Arial Narrow" w:cs="Arial Narrow"/>
                <w:sz w:val="20"/>
                <w:szCs w:val="20"/>
              </w:rPr>
            </w:pPr>
            <w:r w:rsidRPr="000A3699">
              <w:rPr>
                <w:rFonts w:ascii="Arial Narrow" w:eastAsia="Arial Narrow" w:hAnsi="Arial Narrow" w:cs="Arial Narrow"/>
                <w:b/>
                <w:sz w:val="20"/>
                <w:szCs w:val="20"/>
              </w:rPr>
              <w:t xml:space="preserve">16,5 M$ </w:t>
            </w:r>
            <w:r w:rsidRPr="000A3699">
              <w:rPr>
                <w:rFonts w:ascii="Arial Narrow" w:eastAsia="Arial Narrow" w:hAnsi="Arial Narrow" w:cs="Arial Narrow"/>
                <w:sz w:val="20"/>
                <w:szCs w:val="20"/>
              </w:rPr>
              <w:t xml:space="preserve">aideront les entreprises et les attraits du Québec à </w:t>
            </w:r>
            <w:r w:rsidRPr="000A3699">
              <w:rPr>
                <w:rFonts w:ascii="Arial Narrow" w:eastAsia="Arial Narrow" w:hAnsi="Arial Narrow" w:cs="Arial Narrow"/>
                <w:b/>
                <w:sz w:val="20"/>
                <w:szCs w:val="20"/>
              </w:rPr>
              <w:t>améliorer leurs installations et développer leur expérience touristique</w:t>
            </w:r>
            <w:r w:rsidRPr="000A3699">
              <w:rPr>
                <w:rFonts w:ascii="Arial Narrow" w:eastAsia="Arial Narrow" w:hAnsi="Arial Narrow" w:cs="Arial Narrow"/>
                <w:sz w:val="20"/>
                <w:szCs w:val="20"/>
              </w:rPr>
              <w:t>.</w:t>
            </w:r>
            <w:r w:rsidRPr="000A3699">
              <w:rPr>
                <w:rFonts w:ascii="Arial Narrow" w:eastAsia="Arial Narrow" w:hAnsi="Arial Narrow" w:cs="Arial Narrow"/>
                <w:sz w:val="22"/>
                <w:szCs w:val="22"/>
              </w:rPr>
              <w:t xml:space="preserve"> </w:t>
            </w:r>
            <w:r w:rsidRPr="000A3699">
              <w:rPr>
                <w:rFonts w:ascii="Arial Narrow" w:eastAsia="Arial Narrow" w:hAnsi="Arial Narrow" w:cs="Arial Narrow"/>
                <w:sz w:val="20"/>
                <w:szCs w:val="20"/>
              </w:rPr>
              <w:t xml:space="preserve"> </w:t>
            </w:r>
          </w:p>
        </w:tc>
      </w:tr>
      <w:tr w:rsidR="00213C46" w14:paraId="291A401A" w14:textId="77777777">
        <w:trPr>
          <w:trHeight w:val="420"/>
        </w:trPr>
        <w:tc>
          <w:tcPr>
            <w:tcW w:w="1518" w:type="dxa"/>
            <w:vMerge/>
          </w:tcPr>
          <w:p w14:paraId="640C632E"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1265" w:type="dxa"/>
            <w:shd w:val="clear" w:color="auto" w:fill="auto"/>
            <w:tcMar>
              <w:top w:w="100" w:type="dxa"/>
              <w:left w:w="100" w:type="dxa"/>
              <w:bottom w:w="100" w:type="dxa"/>
              <w:right w:w="100" w:type="dxa"/>
            </w:tcMar>
          </w:tcPr>
          <w:p w14:paraId="4A45DAB7"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4DF9405" wp14:editId="503E666C">
                  <wp:extent cx="458168" cy="277312"/>
                  <wp:effectExtent l="0" t="0" r="0" b="0"/>
                  <wp:docPr id="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74E473BF" w14:textId="77777777" w:rsidR="00213C46" w:rsidRDefault="00603BA0">
            <w:pPr>
              <w:numPr>
                <w:ilvl w:val="0"/>
                <w:numId w:val="3"/>
              </w:numPr>
              <w:ind w:left="387"/>
              <w:rPr>
                <w:rFonts w:ascii="Arial Narrow" w:eastAsia="Arial Narrow" w:hAnsi="Arial Narrow" w:cs="Arial Narrow"/>
                <w:sz w:val="20"/>
                <w:szCs w:val="20"/>
              </w:rPr>
            </w:pPr>
            <w:hyperlink r:id="rId42">
              <w:r w:rsidR="001668CA">
                <w:rPr>
                  <w:rFonts w:ascii="Arial Narrow" w:eastAsia="Arial Narrow" w:hAnsi="Arial Narrow" w:cs="Arial Narrow"/>
                  <w:color w:val="0000FF"/>
                  <w:sz w:val="20"/>
                  <w:szCs w:val="20"/>
                  <w:u w:val="single"/>
                </w:rPr>
                <w:t>Programme d’action concertée temporaire pour les entreprises (PACTE) </w:t>
              </w:r>
            </w:hyperlink>
            <w:r w:rsidR="001668CA">
              <w:rPr>
                <w:rFonts w:ascii="Arial Narrow" w:eastAsia="Arial Narrow" w:hAnsi="Arial Narrow" w:cs="Arial Narrow"/>
                <w:b/>
                <w:sz w:val="20"/>
                <w:szCs w:val="20"/>
              </w:rPr>
              <w:t>(2,5 G$)</w:t>
            </w:r>
            <w:r w:rsidR="001668CA">
              <w:rPr>
                <w:rFonts w:ascii="Arial Narrow" w:eastAsia="Arial Narrow" w:hAnsi="Arial Narrow" w:cs="Arial Narrow"/>
                <w:sz w:val="20"/>
                <w:szCs w:val="20"/>
              </w:rPr>
              <w:t xml:space="preserve"> : </w:t>
            </w:r>
          </w:p>
          <w:p w14:paraId="7B395B59"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Financement d’urgence administré par Investissement Québec.</w:t>
            </w:r>
          </w:p>
          <w:p w14:paraId="3F85C9E3" w14:textId="77777777" w:rsidR="000A3699" w:rsidRDefault="001668CA" w:rsidP="000A3699">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 xml:space="preserve">Appui financier pour pallier le manque de liquidité : montant minimal de 50 000 $ sous forme </w:t>
            </w:r>
            <w:r w:rsidRPr="000A3699">
              <w:rPr>
                <w:rFonts w:ascii="Arial Narrow" w:eastAsia="Arial Narrow" w:hAnsi="Arial Narrow" w:cs="Arial Narrow"/>
                <w:sz w:val="20"/>
                <w:szCs w:val="20"/>
              </w:rPr>
              <w:t>de garantie de prêt.</w:t>
            </w:r>
          </w:p>
          <w:p w14:paraId="60644D4D" w14:textId="77777777" w:rsidR="00213C46" w:rsidRPr="00E150A0" w:rsidRDefault="001668CA" w:rsidP="000A3699">
            <w:pPr>
              <w:numPr>
                <w:ilvl w:val="1"/>
                <w:numId w:val="3"/>
              </w:numPr>
              <w:ind w:left="813"/>
              <w:rPr>
                <w:rFonts w:ascii="Arial Narrow" w:eastAsia="Arial Narrow" w:hAnsi="Arial Narrow" w:cs="Arial Narrow"/>
                <w:sz w:val="20"/>
                <w:szCs w:val="20"/>
              </w:rPr>
            </w:pPr>
            <w:r w:rsidRPr="000A3699">
              <w:rPr>
                <w:rFonts w:ascii="Arial Narrow" w:eastAsia="Arial Narrow" w:hAnsi="Arial Narrow" w:cs="Arial Narrow"/>
                <w:b/>
                <w:sz w:val="20"/>
                <w:szCs w:val="20"/>
              </w:rPr>
              <w:t>11 juin</w:t>
            </w:r>
            <w:r w:rsidRPr="000A3699">
              <w:rPr>
                <w:rFonts w:ascii="Arial Narrow" w:eastAsia="Arial Narrow" w:hAnsi="Arial Narrow" w:cs="Arial Narrow"/>
                <w:sz w:val="20"/>
                <w:szCs w:val="20"/>
              </w:rPr>
              <w:t xml:space="preserve"> : création volet d’urgence destiné aux établissements d’hébergement et aux attraits touristiques </w:t>
            </w:r>
            <w:r w:rsidRPr="000A3699">
              <w:rPr>
                <w:rFonts w:ascii="Arial Narrow" w:eastAsia="Arial Narrow" w:hAnsi="Arial Narrow" w:cs="Arial Narrow"/>
                <w:b/>
                <w:sz w:val="20"/>
                <w:szCs w:val="20"/>
              </w:rPr>
              <w:t>(446 M$)</w:t>
            </w:r>
          </w:p>
          <w:p w14:paraId="570D68C7" w14:textId="5CEB1FFD" w:rsidR="00E150A0" w:rsidRPr="000A3699" w:rsidRDefault="00E150A0" w:rsidP="000A3699">
            <w:pPr>
              <w:numPr>
                <w:ilvl w:val="1"/>
                <w:numId w:val="3"/>
              </w:numPr>
              <w:ind w:left="813"/>
              <w:rPr>
                <w:rFonts w:ascii="Arial Narrow" w:eastAsia="Arial Narrow" w:hAnsi="Arial Narrow" w:cs="Arial Narrow"/>
                <w:sz w:val="20"/>
                <w:szCs w:val="20"/>
              </w:rPr>
            </w:pPr>
            <w:r w:rsidRPr="0061444D">
              <w:rPr>
                <w:rFonts w:ascii="Arial Narrow" w:eastAsia="Arial Narrow" w:hAnsi="Arial Narrow" w:cs="Arial Narrow"/>
                <w:b/>
                <w:sz w:val="20"/>
                <w:szCs w:val="20"/>
                <w:highlight w:val="yellow"/>
              </w:rPr>
              <w:t>1</w:t>
            </w:r>
            <w:r w:rsidRPr="0061444D">
              <w:rPr>
                <w:rFonts w:ascii="Arial Narrow" w:eastAsia="Arial Narrow" w:hAnsi="Arial Narrow" w:cs="Arial Narrow"/>
                <w:b/>
                <w:sz w:val="20"/>
                <w:szCs w:val="20"/>
                <w:highlight w:val="yellow"/>
                <w:vertAlign w:val="superscript"/>
              </w:rPr>
              <w:t>er</w:t>
            </w:r>
            <w:r w:rsidRPr="0061444D">
              <w:rPr>
                <w:rFonts w:ascii="Arial Narrow" w:eastAsia="Arial Narrow" w:hAnsi="Arial Narrow" w:cs="Arial Narrow"/>
                <w:b/>
                <w:sz w:val="20"/>
                <w:szCs w:val="20"/>
                <w:highlight w:val="yellow"/>
              </w:rPr>
              <w:t xml:space="preserve"> octobre : </w:t>
            </w:r>
            <w:r w:rsidRPr="0061444D">
              <w:rPr>
                <w:rFonts w:ascii="Arial Narrow" w:eastAsia="Arial Narrow" w:hAnsi="Arial Narrow" w:cs="Arial Narrow"/>
                <w:bCs/>
                <w:sz w:val="20"/>
                <w:szCs w:val="20"/>
                <w:highlight w:val="yellow"/>
              </w:rPr>
              <w:t xml:space="preserve">création d’un volet pour </w:t>
            </w:r>
            <w:hyperlink r:id="rId43" w:history="1">
              <w:r w:rsidRPr="0061444D">
                <w:rPr>
                  <w:rStyle w:val="Lienhypertexte"/>
                  <w:rFonts w:ascii="Arial Narrow" w:eastAsia="Arial Narrow" w:hAnsi="Arial Narrow" w:cs="Arial Narrow"/>
                  <w:bCs/>
                  <w:sz w:val="20"/>
                  <w:szCs w:val="20"/>
                  <w:highlight w:val="yellow"/>
                </w:rPr>
                <w:t>les entreprises situées en zones rouges et frappées par une fermeture.</w:t>
              </w:r>
            </w:hyperlink>
            <w:r w:rsidRPr="0061444D">
              <w:rPr>
                <w:rFonts w:ascii="Arial Narrow" w:eastAsia="Arial Narrow" w:hAnsi="Arial Narrow" w:cs="Arial Narrow"/>
                <w:b/>
                <w:sz w:val="20"/>
                <w:szCs w:val="20"/>
                <w:highlight w:val="yellow"/>
              </w:rPr>
              <w:t xml:space="preserve"> </w:t>
            </w:r>
            <w:r w:rsidRPr="0061444D">
              <w:rPr>
                <w:rFonts w:ascii="Arial Narrow" w:eastAsia="Arial Narrow" w:hAnsi="Arial Narrow" w:cs="Arial Narrow"/>
                <w:bCs/>
                <w:sz w:val="20"/>
                <w:szCs w:val="20"/>
                <w:highlight w:val="yellow"/>
              </w:rPr>
              <w:t xml:space="preserve">Un </w:t>
            </w:r>
            <w:hyperlink r:id="rId44" w:history="1">
              <w:r w:rsidRPr="003C1CE4">
                <w:rPr>
                  <w:rStyle w:val="Lienhypertexte"/>
                  <w:rFonts w:ascii="Arial Narrow" w:eastAsia="Arial Narrow" w:hAnsi="Arial Narrow" w:cs="Arial Narrow"/>
                  <w:bCs/>
                  <w:sz w:val="20"/>
                  <w:szCs w:val="20"/>
                  <w:highlight w:val="yellow"/>
                </w:rPr>
                <w:t>pardon de prêt</w:t>
              </w:r>
            </w:hyperlink>
            <w:r w:rsidRPr="0061444D">
              <w:rPr>
                <w:rFonts w:ascii="Arial Narrow" w:eastAsia="Arial Narrow" w:hAnsi="Arial Narrow" w:cs="Arial Narrow"/>
                <w:bCs/>
                <w:sz w:val="20"/>
                <w:szCs w:val="20"/>
                <w:highlight w:val="yellow"/>
              </w:rPr>
              <w:t xml:space="preserve"> équivalent </w:t>
            </w:r>
            <w:r w:rsidR="0061444D" w:rsidRPr="0061444D">
              <w:rPr>
                <w:rFonts w:ascii="Arial Narrow" w:eastAsia="Arial Narrow" w:hAnsi="Arial Narrow" w:cs="Arial Narrow"/>
                <w:bCs/>
                <w:sz w:val="20"/>
                <w:szCs w:val="20"/>
                <w:highlight w:val="yellow"/>
              </w:rPr>
              <w:t>à certains frais fixes qui ne pourra excéder 80 % du prêt ou un maximum de 15 000 $.</w:t>
            </w:r>
            <w:r w:rsidR="0061444D">
              <w:rPr>
                <w:rFonts w:ascii="Arial Narrow" w:eastAsia="Arial Narrow" w:hAnsi="Arial Narrow" w:cs="Arial Narrow"/>
                <w:bCs/>
                <w:sz w:val="20"/>
                <w:szCs w:val="20"/>
              </w:rPr>
              <w:t xml:space="preserve"> </w:t>
            </w:r>
          </w:p>
        </w:tc>
        <w:tc>
          <w:tcPr>
            <w:tcW w:w="7200" w:type="dxa"/>
            <w:shd w:val="clear" w:color="auto" w:fill="auto"/>
            <w:tcMar>
              <w:top w:w="100" w:type="dxa"/>
              <w:left w:w="100" w:type="dxa"/>
              <w:bottom w:w="100" w:type="dxa"/>
              <w:right w:w="100" w:type="dxa"/>
            </w:tcMar>
          </w:tcPr>
          <w:p w14:paraId="38797FE6"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Ce financement s’adresse aux entreprises opérant au Québec, incluant les OBNL, les coopératives et les autres entreprises de l’économie sociale qui mènent des activités commerciales. </w:t>
            </w:r>
          </w:p>
          <w:p w14:paraId="282C59B9"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entreprises visées sont celles qui se trouvent dans une situation précaire et en difficulté temporaire en raison de la COVID-19. Celles-ci devront démontrer que leur structure financière présente permet une perspective de rentabilité.</w:t>
            </w:r>
          </w:p>
          <w:p w14:paraId="487AC667" w14:textId="77777777" w:rsidR="00213C46" w:rsidRDefault="00603BA0">
            <w:pPr>
              <w:numPr>
                <w:ilvl w:val="1"/>
                <w:numId w:val="3"/>
              </w:numPr>
              <w:pBdr>
                <w:top w:val="nil"/>
                <w:left w:val="nil"/>
                <w:bottom w:val="nil"/>
                <w:right w:val="nil"/>
                <w:between w:val="nil"/>
              </w:pBdr>
              <w:ind w:left="813"/>
              <w:rPr>
                <w:rFonts w:ascii="Arial Narrow" w:eastAsia="Arial Narrow" w:hAnsi="Arial Narrow" w:cs="Arial Narrow"/>
                <w:color w:val="5A5A5A"/>
                <w:sz w:val="20"/>
                <w:szCs w:val="20"/>
                <w:highlight w:val="white"/>
              </w:rPr>
            </w:pPr>
            <w:hyperlink r:id="rId45">
              <w:r w:rsidR="001668CA">
                <w:rPr>
                  <w:rFonts w:ascii="Arial Narrow" w:eastAsia="Arial Narrow" w:hAnsi="Arial Narrow" w:cs="Arial Narrow"/>
                  <w:color w:val="1155CC"/>
                  <w:sz w:val="20"/>
                  <w:szCs w:val="20"/>
                  <w:highlight w:val="white"/>
                  <w:u w:val="single"/>
                </w:rPr>
                <w:t>Pour les détails du programme</w:t>
              </w:r>
            </w:hyperlink>
          </w:p>
        </w:tc>
      </w:tr>
      <w:tr w:rsidR="00213C46" w14:paraId="69467CCD" w14:textId="77777777">
        <w:trPr>
          <w:trHeight w:val="420"/>
        </w:trPr>
        <w:tc>
          <w:tcPr>
            <w:tcW w:w="1518" w:type="dxa"/>
            <w:vMerge/>
          </w:tcPr>
          <w:p w14:paraId="6F19E163"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color w:val="5A5A5A"/>
                <w:sz w:val="20"/>
                <w:szCs w:val="20"/>
                <w:highlight w:val="white"/>
              </w:rPr>
            </w:pPr>
          </w:p>
        </w:tc>
        <w:tc>
          <w:tcPr>
            <w:tcW w:w="1265" w:type="dxa"/>
            <w:shd w:val="clear" w:color="auto" w:fill="auto"/>
            <w:tcMar>
              <w:top w:w="100" w:type="dxa"/>
              <w:left w:w="100" w:type="dxa"/>
              <w:bottom w:w="100" w:type="dxa"/>
              <w:right w:w="100" w:type="dxa"/>
            </w:tcMar>
          </w:tcPr>
          <w:p w14:paraId="4EE878CB"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04EC1893" wp14:editId="707782FC">
                  <wp:extent cx="458168" cy="277312"/>
                  <wp:effectExtent l="0" t="0" r="0" b="0"/>
                  <wp:docPr id="1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76ED7E4"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46">
              <w:r w:rsidR="001668CA">
                <w:rPr>
                  <w:rFonts w:ascii="Arial Narrow" w:eastAsia="Arial Narrow" w:hAnsi="Arial Narrow" w:cs="Arial Narrow"/>
                  <w:color w:val="1155CC"/>
                  <w:sz w:val="20"/>
                  <w:szCs w:val="20"/>
                  <w:u w:val="single"/>
                </w:rPr>
                <w:t>Aide d’urgence aux petites et moyennes entreprises</w:t>
              </w:r>
            </w:hyperlink>
            <w:r w:rsidR="001668CA">
              <w:rPr>
                <w:rFonts w:ascii="Arial Narrow" w:eastAsia="Arial Narrow" w:hAnsi="Arial Narrow" w:cs="Arial Narrow"/>
                <w:sz w:val="20"/>
                <w:szCs w:val="20"/>
              </w:rPr>
              <w:t xml:space="preserve"> </w:t>
            </w:r>
            <w:r w:rsidR="001668CA">
              <w:rPr>
                <w:rFonts w:ascii="Arial Narrow" w:eastAsia="Arial Narrow" w:hAnsi="Arial Narrow" w:cs="Arial Narrow"/>
                <w:b/>
                <w:sz w:val="20"/>
                <w:szCs w:val="20"/>
              </w:rPr>
              <w:t>(150 M$)</w:t>
            </w:r>
            <w:r w:rsidR="001668CA">
              <w:rPr>
                <w:rFonts w:ascii="Arial Narrow" w:eastAsia="Arial Narrow" w:hAnsi="Arial Narrow" w:cs="Arial Narrow"/>
                <w:sz w:val="20"/>
                <w:szCs w:val="20"/>
              </w:rPr>
              <w:t xml:space="preserve"> :</w:t>
            </w:r>
          </w:p>
          <w:p w14:paraId="025D1EFF"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 programme Aide d’urgence aux petites et moyennes entreprises vise à soutenir, pour une période limitée, les entreprises admissibles qui éprouvent des difficultés financières en raison de la COVID-19 et qui ont besoin de liquidités d’un montant inférieur à 50 000 $.</w:t>
            </w:r>
          </w:p>
          <w:p w14:paraId="3B582BC5"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Prêts et garanties de prêt via les MRC.</w:t>
            </w:r>
          </w:p>
          <w:p w14:paraId="497AD5F5" w14:textId="01CCAD5C" w:rsidR="00B02F47" w:rsidRDefault="00B02F47">
            <w:pPr>
              <w:numPr>
                <w:ilvl w:val="1"/>
                <w:numId w:val="3"/>
              </w:numPr>
              <w:pBdr>
                <w:top w:val="nil"/>
                <w:left w:val="nil"/>
                <w:bottom w:val="nil"/>
                <w:right w:val="nil"/>
                <w:between w:val="nil"/>
              </w:pBdr>
              <w:ind w:left="813"/>
              <w:rPr>
                <w:rFonts w:ascii="Arial Narrow" w:eastAsia="Arial Narrow" w:hAnsi="Arial Narrow" w:cs="Arial Narrow"/>
                <w:sz w:val="20"/>
                <w:szCs w:val="20"/>
              </w:rPr>
            </w:pPr>
            <w:r w:rsidRPr="00B02F47">
              <w:rPr>
                <w:rFonts w:ascii="Arial Narrow" w:eastAsia="Arial Narrow" w:hAnsi="Arial Narrow" w:cs="Arial Narrow"/>
                <w:b/>
                <w:bCs/>
                <w:sz w:val="20"/>
                <w:szCs w:val="20"/>
                <w:highlight w:val="yellow"/>
              </w:rPr>
              <w:t>1</w:t>
            </w:r>
            <w:r w:rsidRPr="00B02F47">
              <w:rPr>
                <w:rFonts w:ascii="Arial Narrow" w:eastAsia="Arial Narrow" w:hAnsi="Arial Narrow" w:cs="Arial Narrow"/>
                <w:b/>
                <w:bCs/>
                <w:sz w:val="20"/>
                <w:szCs w:val="20"/>
                <w:highlight w:val="yellow"/>
                <w:vertAlign w:val="superscript"/>
              </w:rPr>
              <w:t>er</w:t>
            </w:r>
            <w:r w:rsidRPr="00B02F47">
              <w:rPr>
                <w:rFonts w:ascii="Arial Narrow" w:eastAsia="Arial Narrow" w:hAnsi="Arial Narrow" w:cs="Arial Narrow"/>
                <w:b/>
                <w:bCs/>
                <w:sz w:val="20"/>
                <w:szCs w:val="20"/>
                <w:highlight w:val="yellow"/>
              </w:rPr>
              <w:t xml:space="preserve"> octobre</w:t>
            </w:r>
            <w:r w:rsidRPr="00B02F47">
              <w:rPr>
                <w:rFonts w:ascii="Arial Narrow" w:eastAsia="Arial Narrow" w:hAnsi="Arial Narrow" w:cs="Arial Narrow"/>
                <w:sz w:val="20"/>
                <w:szCs w:val="20"/>
                <w:highlight w:val="yellow"/>
              </w:rPr>
              <w:t xml:space="preserve"> : création d’un volet </w:t>
            </w:r>
            <w:hyperlink r:id="rId47" w:history="1">
              <w:r w:rsidRPr="00B02F47">
                <w:rPr>
                  <w:rStyle w:val="Lienhypertexte"/>
                  <w:rFonts w:ascii="Arial Narrow" w:eastAsia="Arial Narrow" w:hAnsi="Arial Narrow" w:cs="Arial Narrow"/>
                  <w:sz w:val="20"/>
                  <w:szCs w:val="20"/>
                  <w:highlight w:val="yellow"/>
                </w:rPr>
                <w:t>Aide aux entreprises en région en alerte maximale</w:t>
              </w:r>
            </w:hyperlink>
            <w:r w:rsidRPr="00B02F47">
              <w:rPr>
                <w:rFonts w:ascii="Arial Narrow" w:eastAsia="Arial Narrow" w:hAnsi="Arial Narrow" w:cs="Arial Narrow"/>
                <w:sz w:val="20"/>
                <w:szCs w:val="20"/>
                <w:highlight w:val="yellow"/>
              </w:rPr>
              <w:t xml:space="preserve">. </w:t>
            </w:r>
            <w:r w:rsidRPr="00B02F47">
              <w:rPr>
                <w:rFonts w:ascii="Arial Narrow" w:eastAsia="Arial Narrow" w:hAnsi="Arial Narrow" w:cs="Arial Narrow"/>
                <w:bCs/>
                <w:sz w:val="20"/>
                <w:szCs w:val="20"/>
                <w:highlight w:val="yellow"/>
              </w:rPr>
              <w:t xml:space="preserve">Un pardon de prêt équivalent à certains frais fixes qui ne pourra excéder 80 % du prêt ou </w:t>
            </w:r>
            <w:r w:rsidRPr="0061444D">
              <w:rPr>
                <w:rFonts w:ascii="Arial Narrow" w:eastAsia="Arial Narrow" w:hAnsi="Arial Narrow" w:cs="Arial Narrow"/>
                <w:bCs/>
                <w:sz w:val="20"/>
                <w:szCs w:val="20"/>
                <w:highlight w:val="yellow"/>
              </w:rPr>
              <w:t>un maximum de 15 000 $.</w:t>
            </w:r>
          </w:p>
        </w:tc>
        <w:tc>
          <w:tcPr>
            <w:tcW w:w="7200" w:type="dxa"/>
            <w:shd w:val="clear" w:color="auto" w:fill="auto"/>
            <w:tcMar>
              <w:top w:w="100" w:type="dxa"/>
              <w:left w:w="100" w:type="dxa"/>
              <w:bottom w:w="100" w:type="dxa"/>
              <w:right w:w="100" w:type="dxa"/>
            </w:tcMar>
          </w:tcPr>
          <w:p w14:paraId="086EF020"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les</w:t>
            </w:r>
            <w:proofErr w:type="gramEnd"/>
            <w:r>
              <w:rPr>
                <w:rFonts w:ascii="Arial Narrow" w:eastAsia="Arial Narrow" w:hAnsi="Arial Narrow" w:cs="Arial Narrow"/>
                <w:sz w:val="20"/>
                <w:szCs w:val="20"/>
              </w:rPr>
              <w:t xml:space="preserve"> entreprises de tous les secteurs d’activité, les coopératives, les OBNL et les entreprises d’économie sociale réalisant des activités commerciales sont admissibles au programme ;</w:t>
            </w:r>
          </w:p>
          <w:p w14:paraId="22FEB71F"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être</w:t>
            </w:r>
            <w:proofErr w:type="gramEnd"/>
            <w:r>
              <w:rPr>
                <w:rFonts w:ascii="Arial Narrow" w:eastAsia="Arial Narrow" w:hAnsi="Arial Narrow" w:cs="Arial Narrow"/>
                <w:sz w:val="20"/>
                <w:szCs w:val="20"/>
              </w:rPr>
              <w:t xml:space="preserve"> en activité au Québec depuis au moins un an ; </w:t>
            </w:r>
          </w:p>
          <w:p w14:paraId="20C3DC4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être</w:t>
            </w:r>
            <w:proofErr w:type="gramEnd"/>
            <w:r>
              <w:rPr>
                <w:rFonts w:ascii="Arial Narrow" w:eastAsia="Arial Narrow" w:hAnsi="Arial Narrow" w:cs="Arial Narrow"/>
                <w:sz w:val="20"/>
                <w:szCs w:val="20"/>
              </w:rPr>
              <w:t xml:space="preserve"> fermée temporairement, susceptible de fermer ou montrer des signes avant-coureurs de fermeture ;</w:t>
            </w:r>
          </w:p>
          <w:p w14:paraId="14E67C9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être</w:t>
            </w:r>
            <w:proofErr w:type="gramEnd"/>
            <w:r>
              <w:rPr>
                <w:rFonts w:ascii="Arial Narrow" w:eastAsia="Arial Narrow" w:hAnsi="Arial Narrow" w:cs="Arial Narrow"/>
                <w:sz w:val="20"/>
                <w:szCs w:val="20"/>
              </w:rPr>
              <w:t xml:space="preserve"> dans un contexte de maintien, de consolidation ou de relance de ses activités, et avoir démontré un lien de cause à effet entre ses problèmes financiers ou opérationnels et la pandémie de la COVID-19.</w:t>
            </w:r>
          </w:p>
        </w:tc>
      </w:tr>
      <w:tr w:rsidR="00213C46" w14:paraId="6734FE28" w14:textId="77777777">
        <w:trPr>
          <w:trHeight w:val="420"/>
        </w:trPr>
        <w:tc>
          <w:tcPr>
            <w:tcW w:w="1518" w:type="dxa"/>
            <w:vMerge/>
          </w:tcPr>
          <w:p w14:paraId="502EBD68"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2C251F11"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3E8F79B" wp14:editId="0B6FCB1B">
                  <wp:extent cx="458168" cy="277312"/>
                  <wp:effectExtent l="0" t="0" r="0" b="0"/>
                  <wp:docPr id="1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27259250" w14:textId="77777777" w:rsidR="00213C46" w:rsidRDefault="001668CA">
            <w:pPr>
              <w:numPr>
                <w:ilvl w:val="0"/>
                <w:numId w:val="3"/>
              </w:numPr>
              <w:ind w:left="387"/>
              <w:rPr>
                <w:rFonts w:ascii="Arial Narrow" w:eastAsia="Arial Narrow" w:hAnsi="Arial Narrow" w:cs="Arial Narrow"/>
                <w:sz w:val="20"/>
                <w:szCs w:val="20"/>
              </w:rPr>
            </w:pPr>
            <w:r>
              <w:rPr>
                <w:rFonts w:ascii="Arial Narrow" w:eastAsia="Arial Narrow" w:hAnsi="Arial Narrow" w:cs="Arial Narrow"/>
                <w:sz w:val="20"/>
                <w:szCs w:val="20"/>
              </w:rPr>
              <w:t>Prêts et garanties de prêts en cours : </w:t>
            </w:r>
          </w:p>
          <w:p w14:paraId="676AD74F"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 xml:space="preserve">Assouplissement des modalités de prêts par Investissement Québec et moratoire de 6 mois de remboursement des prêts accordés par </w:t>
            </w:r>
            <w:hyperlink r:id="rId48">
              <w:r>
                <w:rPr>
                  <w:rFonts w:ascii="Arial Narrow" w:eastAsia="Arial Narrow" w:hAnsi="Arial Narrow" w:cs="Arial Narrow"/>
                  <w:color w:val="0000FF"/>
                  <w:sz w:val="20"/>
                  <w:szCs w:val="20"/>
                  <w:u w:val="single"/>
                </w:rPr>
                <w:t>les fonds locaux d’investissement</w:t>
              </w:r>
            </w:hyperlink>
            <w:r>
              <w:rPr>
                <w:rFonts w:ascii="Arial Narrow" w:eastAsia="Arial Narrow" w:hAnsi="Arial Narrow" w:cs="Arial Narrow"/>
                <w:sz w:val="20"/>
                <w:szCs w:val="20"/>
              </w:rPr>
              <w:t> (FLI).</w:t>
            </w:r>
          </w:p>
          <w:p w14:paraId="08D2E026"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Prolongation de deux ans des FLI, soit jusqu’au 31 décembre 2022.</w:t>
            </w:r>
          </w:p>
        </w:tc>
        <w:tc>
          <w:tcPr>
            <w:tcW w:w="7200" w:type="dxa"/>
            <w:shd w:val="clear" w:color="auto" w:fill="auto"/>
            <w:tcMar>
              <w:top w:w="100" w:type="dxa"/>
              <w:left w:w="100" w:type="dxa"/>
              <w:bottom w:w="100" w:type="dxa"/>
              <w:right w:w="100" w:type="dxa"/>
            </w:tcMar>
          </w:tcPr>
          <w:p w14:paraId="1CEDBB3E"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Pour toute information au sujet du FLI, communiquez avec votre MRC ou l’organisme mandataire responsable de la gestion du FLI de votre MRC.</w:t>
            </w:r>
          </w:p>
        </w:tc>
      </w:tr>
      <w:tr w:rsidR="00213C46" w14:paraId="62441060" w14:textId="77777777">
        <w:trPr>
          <w:trHeight w:val="420"/>
        </w:trPr>
        <w:tc>
          <w:tcPr>
            <w:tcW w:w="1518" w:type="dxa"/>
            <w:vMerge/>
          </w:tcPr>
          <w:p w14:paraId="77072D0E"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9585AD5"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5ACF7D75" wp14:editId="650CE99D">
                  <wp:extent cx="458168" cy="277312"/>
                  <wp:effectExtent l="0" t="0" r="0" b="0"/>
                  <wp:docPr id="1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7DA19B2E"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49">
              <w:r w:rsidR="001668CA">
                <w:rPr>
                  <w:rFonts w:ascii="Arial Narrow" w:eastAsia="Arial Narrow" w:hAnsi="Arial Narrow" w:cs="Arial Narrow"/>
                  <w:color w:val="1155CC"/>
                  <w:sz w:val="20"/>
                  <w:szCs w:val="20"/>
                  <w:highlight w:val="white"/>
                  <w:u w:val="single"/>
                </w:rPr>
                <w:t>Support de la Caisse de dépôt et de placements du Québec</w:t>
              </w:r>
            </w:hyperlink>
            <w:r w:rsidR="001668CA">
              <w:rPr>
                <w:rFonts w:ascii="Arial Narrow" w:eastAsia="Arial Narrow" w:hAnsi="Arial Narrow" w:cs="Arial Narrow"/>
                <w:sz w:val="20"/>
                <w:szCs w:val="20"/>
              </w:rPr>
              <w:t xml:space="preserve"> (4 G$)</w:t>
            </w:r>
          </w:p>
          <w:p w14:paraId="3BCB32F1"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Enveloppe</w:t>
            </w:r>
            <w:r>
              <w:rPr>
                <w:rFonts w:ascii="Arial Narrow" w:eastAsia="Arial Narrow" w:hAnsi="Arial Narrow" w:cs="Arial Narrow"/>
                <w:color w:val="000000"/>
                <w:sz w:val="20"/>
                <w:szCs w:val="20"/>
              </w:rPr>
              <w:t xml:space="preserve"> destinée aux entreprises québécoises temporairement affectées </w:t>
            </w:r>
            <w:r>
              <w:rPr>
                <w:rFonts w:ascii="Arial Narrow" w:eastAsia="Arial Narrow" w:hAnsi="Arial Narrow" w:cs="Arial Narrow"/>
                <w:sz w:val="20"/>
                <w:szCs w:val="20"/>
              </w:rPr>
              <w:t>par</w:t>
            </w:r>
            <w:r>
              <w:rPr>
                <w:rFonts w:ascii="Arial Narrow" w:eastAsia="Arial Narrow" w:hAnsi="Arial Narrow" w:cs="Arial Narrow"/>
                <w:color w:val="000000"/>
                <w:sz w:val="20"/>
                <w:szCs w:val="20"/>
              </w:rPr>
              <w:t xml:space="preserve"> la COVID-19.</w:t>
            </w:r>
          </w:p>
        </w:tc>
        <w:tc>
          <w:tcPr>
            <w:tcW w:w="7200" w:type="dxa"/>
            <w:shd w:val="clear" w:color="auto" w:fill="auto"/>
            <w:tcMar>
              <w:top w:w="100" w:type="dxa"/>
              <w:left w:w="100" w:type="dxa"/>
              <w:bottom w:w="100" w:type="dxa"/>
              <w:right w:w="100" w:type="dxa"/>
            </w:tcMar>
          </w:tcPr>
          <w:p w14:paraId="7D6E0B82"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Être rentable avant le début de la crise de la COVID-19.</w:t>
            </w:r>
          </w:p>
          <w:p w14:paraId="01BC70C4"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Avoir des perspectives de croissance prometteuses dans son secteur.</w:t>
            </w:r>
          </w:p>
          <w:p w14:paraId="353ED077"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Être à la recherche d’un financement de 5 millions et plus. </w:t>
            </w:r>
          </w:p>
          <w:p w14:paraId="45D04717" w14:textId="77777777" w:rsidR="00213C46" w:rsidRDefault="00603BA0">
            <w:pPr>
              <w:numPr>
                <w:ilvl w:val="1"/>
                <w:numId w:val="3"/>
              </w:numPr>
              <w:pBdr>
                <w:top w:val="nil"/>
                <w:left w:val="nil"/>
                <w:bottom w:val="nil"/>
                <w:right w:val="nil"/>
                <w:between w:val="nil"/>
              </w:pBdr>
              <w:ind w:left="813"/>
              <w:rPr>
                <w:rFonts w:ascii="Arial Narrow" w:eastAsia="Arial Narrow" w:hAnsi="Arial Narrow" w:cs="Arial Narrow"/>
                <w:sz w:val="20"/>
                <w:szCs w:val="20"/>
              </w:rPr>
            </w:pPr>
            <w:hyperlink r:id="rId50">
              <w:r w:rsidR="001668CA">
                <w:rPr>
                  <w:rFonts w:ascii="Arial Narrow" w:eastAsia="Arial Narrow" w:hAnsi="Arial Narrow" w:cs="Arial Narrow"/>
                  <w:sz w:val="20"/>
                  <w:szCs w:val="20"/>
                </w:rPr>
                <w:t>Formulaire</w:t>
              </w:r>
            </w:hyperlink>
            <w:hyperlink r:id="rId51">
              <w:r w:rsidR="001668CA">
                <w:rPr>
                  <w:rFonts w:ascii="Arial Narrow" w:eastAsia="Arial Narrow" w:hAnsi="Arial Narrow" w:cs="Arial Narrow"/>
                  <w:b/>
                  <w:color w:val="1155CC"/>
                  <w:sz w:val="20"/>
                  <w:szCs w:val="20"/>
                  <w:u w:val="single"/>
                </w:rPr>
                <w:t xml:space="preserve"> ici</w:t>
              </w:r>
            </w:hyperlink>
          </w:p>
        </w:tc>
      </w:tr>
      <w:tr w:rsidR="00213C46" w14:paraId="09991BB6" w14:textId="77777777">
        <w:trPr>
          <w:trHeight w:val="420"/>
        </w:trPr>
        <w:tc>
          <w:tcPr>
            <w:tcW w:w="1518" w:type="dxa"/>
            <w:vMerge/>
          </w:tcPr>
          <w:p w14:paraId="6835169A"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57B10915"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B6B0C65" wp14:editId="14C748CC">
                  <wp:extent cx="458168" cy="277312"/>
                  <wp:effectExtent l="0" t="0" r="0" b="0"/>
                  <wp:docPr id="1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DB63D20"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52">
              <w:r w:rsidR="001668CA">
                <w:rPr>
                  <w:rFonts w:ascii="Arial Narrow" w:eastAsia="Arial Narrow" w:hAnsi="Arial Narrow" w:cs="Arial Narrow"/>
                  <w:color w:val="1155CC"/>
                  <w:sz w:val="20"/>
                  <w:szCs w:val="20"/>
                  <w:u w:val="single"/>
                </w:rPr>
                <w:t>Soutien aux projets d’innovation</w:t>
              </w:r>
            </w:hyperlink>
          </w:p>
          <w:p w14:paraId="1353CDF1"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appuyer</w:t>
            </w:r>
            <w:proofErr w:type="gramEnd"/>
            <w:r>
              <w:rPr>
                <w:rFonts w:ascii="Arial Narrow" w:eastAsia="Arial Narrow" w:hAnsi="Arial Narrow" w:cs="Arial Narrow"/>
                <w:sz w:val="20"/>
                <w:szCs w:val="20"/>
              </w:rPr>
              <w:t xml:space="preserve"> les entreprises et les regroupements d’entreprises aux différentes étapes d’un projet d’innovation afin de les aider à renforcer leurs capacités en matière d’innovation ;</w:t>
            </w:r>
          </w:p>
        </w:tc>
        <w:tc>
          <w:tcPr>
            <w:tcW w:w="7200" w:type="dxa"/>
            <w:shd w:val="clear" w:color="auto" w:fill="auto"/>
            <w:tcMar>
              <w:top w:w="100" w:type="dxa"/>
              <w:left w:w="100" w:type="dxa"/>
              <w:bottom w:w="100" w:type="dxa"/>
              <w:right w:w="100" w:type="dxa"/>
            </w:tcMar>
          </w:tcPr>
          <w:p w14:paraId="11105DD0"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projets d’innovation doivent répondre à tous les critères suivants :</w:t>
            </w:r>
          </w:p>
          <w:p w14:paraId="3BEB9E13"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porter</w:t>
            </w:r>
            <w:proofErr w:type="gramEnd"/>
            <w:r>
              <w:rPr>
                <w:rFonts w:ascii="Arial Narrow" w:eastAsia="Arial Narrow" w:hAnsi="Arial Narrow" w:cs="Arial Narrow"/>
                <w:sz w:val="20"/>
                <w:szCs w:val="20"/>
              </w:rPr>
              <w:t xml:space="preserve"> sur le développement d’un nouveau produit ou procédé ou sur l’amélioration significative d’un produit ou d’un procédé existant,</w:t>
            </w:r>
          </w:p>
          <w:p w14:paraId="591C0A81"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démontrer</w:t>
            </w:r>
            <w:proofErr w:type="gramEnd"/>
            <w:r>
              <w:rPr>
                <w:rFonts w:ascii="Arial Narrow" w:eastAsia="Arial Narrow" w:hAnsi="Arial Narrow" w:cs="Arial Narrow"/>
                <w:sz w:val="20"/>
                <w:szCs w:val="20"/>
              </w:rPr>
              <w:t xml:space="preserve"> le degré d’innovation requis, c’est-à-dire que le produit ou le procédé doit présenter un avantage déterminant par rapport aux solutions existantes sur </w:t>
            </w:r>
            <w:r>
              <w:rPr>
                <w:rFonts w:ascii="Arial Narrow" w:eastAsia="Arial Narrow" w:hAnsi="Arial Narrow" w:cs="Arial Narrow"/>
                <w:sz w:val="20"/>
                <w:szCs w:val="20"/>
              </w:rPr>
              <w:lastRenderedPageBreak/>
              <w:t>le marché et au secteur d’activité visé, et ce, à l’échelle nationale ou internationale,</w:t>
            </w:r>
          </w:p>
          <w:p w14:paraId="23CBDB45"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comporter</w:t>
            </w:r>
            <w:proofErr w:type="gramEnd"/>
            <w:r>
              <w:rPr>
                <w:rFonts w:ascii="Arial Narrow" w:eastAsia="Arial Narrow" w:hAnsi="Arial Narrow" w:cs="Arial Narrow"/>
                <w:sz w:val="20"/>
                <w:szCs w:val="20"/>
              </w:rPr>
              <w:t xml:space="preserve"> un risque ou une incertitude technologique ou d’affaires pour l’entreprise,</w:t>
            </w:r>
          </w:p>
          <w:p w14:paraId="5EA7A8D3"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avoir</w:t>
            </w:r>
            <w:proofErr w:type="gramEnd"/>
            <w:r>
              <w:rPr>
                <w:rFonts w:ascii="Arial Narrow" w:eastAsia="Arial Narrow" w:hAnsi="Arial Narrow" w:cs="Arial Narrow"/>
                <w:sz w:val="20"/>
                <w:szCs w:val="20"/>
              </w:rPr>
              <w:t xml:space="preserve"> nécessité (ou nécessitera) des efforts en recherche et développement ;</w:t>
            </w:r>
          </w:p>
          <w:p w14:paraId="6104A0C9"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lorsque</w:t>
            </w:r>
            <w:proofErr w:type="gramEnd"/>
            <w:r>
              <w:rPr>
                <w:rFonts w:ascii="Arial Narrow" w:eastAsia="Arial Narrow" w:hAnsi="Arial Narrow" w:cs="Arial Narrow"/>
                <w:sz w:val="20"/>
                <w:szCs w:val="20"/>
              </w:rPr>
              <w:t xml:space="preserve"> le produit ou le procédé est destiné à la vente, le projet doit démontrer un potentiel commercial.</w:t>
            </w:r>
          </w:p>
        </w:tc>
      </w:tr>
      <w:tr w:rsidR="00213C46" w14:paraId="3F7AA2E2" w14:textId="77777777">
        <w:trPr>
          <w:trHeight w:val="420"/>
        </w:trPr>
        <w:tc>
          <w:tcPr>
            <w:tcW w:w="1518" w:type="dxa"/>
            <w:vMerge/>
          </w:tcPr>
          <w:p w14:paraId="51C8BCAE"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1CFB3575"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C40863D" wp14:editId="126A9A9E">
                  <wp:extent cx="458168" cy="277312"/>
                  <wp:effectExtent l="0" t="0" r="0" b="0"/>
                  <wp:docPr id="1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6C3E7F9A" w14:textId="77777777" w:rsidR="00213C46" w:rsidRDefault="00603BA0">
            <w:pPr>
              <w:numPr>
                <w:ilvl w:val="0"/>
                <w:numId w:val="3"/>
              </w:numPr>
              <w:pBdr>
                <w:top w:val="nil"/>
                <w:left w:val="nil"/>
                <w:bottom w:val="nil"/>
                <w:right w:val="nil"/>
                <w:between w:val="nil"/>
              </w:pBdr>
              <w:ind w:left="425"/>
              <w:rPr>
                <w:rFonts w:ascii="Arial Narrow" w:eastAsia="Arial Narrow" w:hAnsi="Arial Narrow" w:cs="Arial Narrow"/>
                <w:sz w:val="20"/>
                <w:szCs w:val="20"/>
              </w:rPr>
            </w:pPr>
            <w:hyperlink r:id="rId53">
              <w:r w:rsidR="001668CA">
                <w:rPr>
                  <w:rFonts w:ascii="Arial Narrow" w:eastAsia="Arial Narrow" w:hAnsi="Arial Narrow" w:cs="Arial Narrow"/>
                  <w:color w:val="1155CC"/>
                  <w:sz w:val="20"/>
                  <w:szCs w:val="20"/>
                  <w:u w:val="single"/>
                </w:rPr>
                <w:t>Programme action concertée pour le maintien en emploi (</w:t>
              </w:r>
              <w:proofErr w:type="gramStart"/>
              <w:r w:rsidR="001668CA">
                <w:rPr>
                  <w:rFonts w:ascii="Arial Narrow" w:eastAsia="Arial Narrow" w:hAnsi="Arial Narrow" w:cs="Arial Narrow"/>
                  <w:color w:val="1155CC"/>
                  <w:sz w:val="20"/>
                  <w:szCs w:val="20"/>
                  <w:u w:val="single"/>
                </w:rPr>
                <w:t>PACME )</w:t>
              </w:r>
              <w:proofErr w:type="gramEnd"/>
            </w:hyperlink>
            <w:r w:rsidR="001668CA">
              <w:rPr>
                <w:rFonts w:ascii="Arial Narrow" w:eastAsia="Arial Narrow" w:hAnsi="Arial Narrow" w:cs="Arial Narrow"/>
                <w:sz w:val="20"/>
                <w:szCs w:val="20"/>
              </w:rPr>
              <w:t>(150 M$)</w:t>
            </w:r>
          </w:p>
          <w:p w14:paraId="34B21654"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vise</w:t>
            </w:r>
            <w:proofErr w:type="gramEnd"/>
            <w:r>
              <w:rPr>
                <w:rFonts w:ascii="Arial Narrow" w:eastAsia="Arial Narrow" w:hAnsi="Arial Narrow" w:cs="Arial Narrow"/>
                <w:sz w:val="20"/>
                <w:szCs w:val="20"/>
              </w:rPr>
              <w:t xml:space="preserve"> à fournir un soutien direct aux entreprises qui connaissent une réduction de leurs activités, en raison des effets de la pandémie de COVID-19, incluant les travailleurs autonomes notamment par l’entremise des promoteurs collectifs reconnus par la Commission des partenaires du marché du travail, soit les organismes dont les actions touchent plusieurs entreprises et personnes en emploi. </w:t>
            </w:r>
          </w:p>
          <w:p w14:paraId="2F0F7733" w14:textId="77777777" w:rsidR="00213C46" w:rsidRDefault="00213C46">
            <w:pPr>
              <w:pBdr>
                <w:top w:val="nil"/>
                <w:left w:val="nil"/>
                <w:bottom w:val="nil"/>
                <w:right w:val="nil"/>
                <w:between w:val="nil"/>
              </w:pBdr>
              <w:ind w:left="387" w:hanging="360"/>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7F5C9B77"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projets sont acceptés jusqu’au 30 septembre 2020 (réalisable avant le 31 décembre) ou jusqu’à ce que l’enveloppe budgétaire de 100 millions de dollars soit épuisée.</w:t>
            </w:r>
          </w:p>
          <w:p w14:paraId="1EC5306C"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Remboursement des dépenses admissibles des projets de formation des entreprises </w:t>
            </w:r>
          </w:p>
          <w:p w14:paraId="0DDF7362"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100 % des dépenses de 100 000 $ ou moins ;</w:t>
            </w:r>
          </w:p>
          <w:p w14:paraId="505A2967"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50 % des dépenses entre 100 000 $ et 500 000 $.</w:t>
            </w:r>
          </w:p>
          <w:p w14:paraId="2DF3341A"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Remboursement des salaires pouvant atteindre :</w:t>
            </w:r>
          </w:p>
          <w:p w14:paraId="6622A18F"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25 % de la masse salariale des travailleurs en formation (salaire maximal admissible de 25 dollars l’heure), si l’entreprise reçoit la subvention salariale d’urgence du Canada de 75 % ;</w:t>
            </w:r>
          </w:p>
          <w:p w14:paraId="599CDC2A"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90 % de la masse salariale des travailleurs en formation, si l’entreprise reçoit la subvention salariale temporaire du Canada de 10 % ;</w:t>
            </w:r>
          </w:p>
          <w:p w14:paraId="71B722B4"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r>
              <w:rPr>
                <w:rFonts w:ascii="Arial Narrow" w:eastAsia="Arial Narrow" w:hAnsi="Arial Narrow" w:cs="Arial Narrow"/>
                <w:sz w:val="20"/>
                <w:szCs w:val="20"/>
              </w:rPr>
              <w:t>100 % des salaires des travailleurs en formation, si l’entreprise ne reçoit aucune subvention salariale du gouvernement fédéral.</w:t>
            </w:r>
          </w:p>
          <w:p w14:paraId="19BB3F5D"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Tous les détails</w:t>
            </w:r>
            <w:hyperlink r:id="rId54" w:anchor="c50703">
              <w:r>
                <w:rPr>
                  <w:rFonts w:ascii="Arial Narrow" w:eastAsia="Arial Narrow" w:hAnsi="Arial Narrow" w:cs="Arial Narrow"/>
                  <w:color w:val="1155CC"/>
                  <w:sz w:val="20"/>
                  <w:szCs w:val="20"/>
                  <w:u w:val="single"/>
                </w:rPr>
                <w:t xml:space="preserve"> ici</w:t>
              </w:r>
            </w:hyperlink>
          </w:p>
        </w:tc>
      </w:tr>
      <w:tr w:rsidR="00213C46" w14:paraId="39A64FCB" w14:textId="77777777">
        <w:trPr>
          <w:trHeight w:val="420"/>
        </w:trPr>
        <w:tc>
          <w:tcPr>
            <w:tcW w:w="1518" w:type="dxa"/>
            <w:vMerge/>
          </w:tcPr>
          <w:p w14:paraId="5EC7989C"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2A3670B7"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1EBA6BAE" wp14:editId="70C1A23D">
                  <wp:extent cx="458168" cy="277312"/>
                  <wp:effectExtent l="0" t="0" r="0" b="0"/>
                  <wp:docPr id="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058EE05F" w14:textId="77777777" w:rsidR="00213C46" w:rsidRDefault="00603BA0">
            <w:pPr>
              <w:numPr>
                <w:ilvl w:val="0"/>
                <w:numId w:val="8"/>
              </w:numPr>
              <w:pBdr>
                <w:top w:val="nil"/>
                <w:left w:val="nil"/>
                <w:bottom w:val="nil"/>
                <w:right w:val="nil"/>
                <w:between w:val="nil"/>
              </w:pBdr>
              <w:ind w:left="425"/>
              <w:rPr>
                <w:rFonts w:ascii="Arial Narrow" w:eastAsia="Arial Narrow" w:hAnsi="Arial Narrow" w:cs="Arial Narrow"/>
                <w:sz w:val="20"/>
                <w:szCs w:val="20"/>
              </w:rPr>
            </w:pPr>
            <w:hyperlink r:id="rId55">
              <w:r w:rsidR="001668CA">
                <w:rPr>
                  <w:rFonts w:ascii="Arial Narrow" w:eastAsia="Arial Narrow" w:hAnsi="Arial Narrow" w:cs="Arial Narrow"/>
                  <w:color w:val="1155CC"/>
                  <w:sz w:val="20"/>
                  <w:szCs w:val="20"/>
                  <w:u w:val="single"/>
                </w:rPr>
                <w:t>UN CRÉDIT DE COTISATION DES EMPLOYEURS AU FONDS DES</w:t>
              </w:r>
            </w:hyperlink>
          </w:p>
          <w:p w14:paraId="55423F5A" w14:textId="77777777" w:rsidR="00213C46" w:rsidRDefault="00603BA0">
            <w:pPr>
              <w:pBdr>
                <w:top w:val="nil"/>
                <w:left w:val="nil"/>
                <w:bottom w:val="nil"/>
                <w:right w:val="nil"/>
                <w:between w:val="nil"/>
              </w:pBdr>
              <w:ind w:left="425" w:hanging="360"/>
              <w:rPr>
                <w:rFonts w:ascii="Arial Narrow" w:eastAsia="Arial Narrow" w:hAnsi="Arial Narrow" w:cs="Arial Narrow"/>
                <w:sz w:val="20"/>
                <w:szCs w:val="20"/>
              </w:rPr>
            </w:pPr>
            <w:hyperlink r:id="rId56">
              <w:r w:rsidR="001668CA">
                <w:rPr>
                  <w:rFonts w:ascii="Arial Narrow" w:eastAsia="Arial Narrow" w:hAnsi="Arial Narrow" w:cs="Arial Narrow"/>
                  <w:color w:val="1155CC"/>
                  <w:sz w:val="20"/>
                  <w:szCs w:val="20"/>
                  <w:u w:val="single"/>
                </w:rPr>
                <w:t>SERVICES DE SANTÉ À L’ÉGARD DES EMPLOYÉS EN CONGÉ PAYÉ</w:t>
              </w:r>
            </w:hyperlink>
          </w:p>
        </w:tc>
        <w:tc>
          <w:tcPr>
            <w:tcW w:w="7200" w:type="dxa"/>
            <w:shd w:val="clear" w:color="auto" w:fill="auto"/>
            <w:tcMar>
              <w:top w:w="100" w:type="dxa"/>
              <w:left w:w="100" w:type="dxa"/>
              <w:bottom w:w="100" w:type="dxa"/>
              <w:right w:w="100" w:type="dxa"/>
            </w:tcMar>
          </w:tcPr>
          <w:p w14:paraId="69854B4A"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De façon complémentaire à la subvention salariale d’urgence du Canada du gouvernement fédéral, un crédit de cotisation des employeurs au Fonds des services de santé sera mis en place pour les employeurs qui peuvent bénéficier de la subvention salariale d’urgence du Canada et qui ont un établissement au Québec.</w:t>
            </w:r>
          </w:p>
        </w:tc>
      </w:tr>
      <w:tr w:rsidR="00213C46" w14:paraId="51A2436B" w14:textId="77777777">
        <w:trPr>
          <w:trHeight w:val="420"/>
        </w:trPr>
        <w:tc>
          <w:tcPr>
            <w:tcW w:w="1518" w:type="dxa"/>
            <w:vMerge/>
          </w:tcPr>
          <w:p w14:paraId="3C4FE687"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04BA354"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F79E88F" wp14:editId="12DB8D18">
                  <wp:extent cx="458168" cy="277312"/>
                  <wp:effectExtent l="0" t="0" r="0" b="0"/>
                  <wp:docPr id="1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50C5C8FF" w14:textId="77777777" w:rsidR="00213C46" w:rsidRPr="000A3699" w:rsidRDefault="00603BA0">
            <w:pPr>
              <w:numPr>
                <w:ilvl w:val="0"/>
                <w:numId w:val="19"/>
              </w:numPr>
              <w:pBdr>
                <w:top w:val="nil"/>
                <w:left w:val="nil"/>
                <w:bottom w:val="nil"/>
                <w:right w:val="nil"/>
                <w:between w:val="nil"/>
              </w:pBdr>
              <w:ind w:left="425"/>
              <w:rPr>
                <w:rFonts w:ascii="Arial Narrow" w:eastAsia="Arial Narrow" w:hAnsi="Arial Narrow" w:cs="Arial Narrow"/>
                <w:sz w:val="20"/>
                <w:szCs w:val="20"/>
              </w:rPr>
            </w:pPr>
            <w:hyperlink r:id="rId57">
              <w:r w:rsidR="001668CA" w:rsidRPr="000A3699">
                <w:rPr>
                  <w:rFonts w:ascii="Arial Narrow" w:eastAsia="Arial Narrow" w:hAnsi="Arial Narrow" w:cs="Arial Narrow"/>
                  <w:color w:val="1155CC"/>
                  <w:sz w:val="20"/>
                  <w:szCs w:val="20"/>
                  <w:u w:val="single"/>
                </w:rPr>
                <w:t>Programme d’appui au développement des attraits touristiques (PADAT)</w:t>
              </w:r>
            </w:hyperlink>
            <w:r w:rsidR="001668CA" w:rsidRPr="000A3699">
              <w:rPr>
                <w:rFonts w:ascii="Arial Narrow" w:eastAsia="Arial Narrow" w:hAnsi="Arial Narrow" w:cs="Arial Narrow"/>
                <w:b/>
                <w:sz w:val="20"/>
                <w:szCs w:val="20"/>
              </w:rPr>
              <w:t xml:space="preserve"> (200 M$)</w:t>
            </w:r>
          </w:p>
          <w:p w14:paraId="4EBCC5AA" w14:textId="77777777" w:rsidR="00213C46" w:rsidRPr="000A3699" w:rsidRDefault="00213C46">
            <w:pPr>
              <w:pBdr>
                <w:top w:val="nil"/>
                <w:left w:val="nil"/>
                <w:bottom w:val="nil"/>
                <w:right w:val="nil"/>
                <w:between w:val="nil"/>
              </w:pBdr>
              <w:ind w:left="720"/>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3AF7DB3B" w14:textId="77777777" w:rsidR="00213C46" w:rsidRPr="000A3699" w:rsidRDefault="001668CA">
            <w:pPr>
              <w:numPr>
                <w:ilvl w:val="0"/>
                <w:numId w:val="20"/>
              </w:numPr>
              <w:rPr>
                <w:rFonts w:ascii="Arial Narrow" w:eastAsia="Arial Narrow" w:hAnsi="Arial Narrow" w:cs="Arial Narrow"/>
                <w:sz w:val="20"/>
                <w:szCs w:val="20"/>
              </w:rPr>
            </w:pPr>
            <w:proofErr w:type="gramStart"/>
            <w:r w:rsidRPr="000A3699">
              <w:rPr>
                <w:rFonts w:ascii="Arial Narrow" w:eastAsia="Arial Narrow" w:hAnsi="Arial Narrow" w:cs="Arial Narrow"/>
                <w:sz w:val="20"/>
                <w:szCs w:val="20"/>
              </w:rPr>
              <w:t>nouveau</w:t>
            </w:r>
            <w:proofErr w:type="gramEnd"/>
            <w:r w:rsidRPr="000A3699">
              <w:rPr>
                <w:rFonts w:ascii="Arial Narrow" w:eastAsia="Arial Narrow" w:hAnsi="Arial Narrow" w:cs="Arial Narrow"/>
                <w:sz w:val="20"/>
                <w:szCs w:val="20"/>
              </w:rPr>
              <w:t xml:space="preserve"> volet au PADAT afin de soutenir le tourisme d’affaires en milieu hôtelier et permettre de soutenir financièrement des travaux de rénovation ou de remise à niveau d’établissement hôtelier.</w:t>
            </w:r>
          </w:p>
        </w:tc>
      </w:tr>
      <w:tr w:rsidR="00213C46" w14:paraId="6E1FD7F4" w14:textId="77777777">
        <w:trPr>
          <w:trHeight w:val="420"/>
        </w:trPr>
        <w:tc>
          <w:tcPr>
            <w:tcW w:w="1518" w:type="dxa"/>
            <w:vMerge/>
          </w:tcPr>
          <w:p w14:paraId="590149AB"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1265" w:type="dxa"/>
            <w:shd w:val="clear" w:color="auto" w:fill="auto"/>
            <w:tcMar>
              <w:top w:w="100" w:type="dxa"/>
              <w:left w:w="100" w:type="dxa"/>
              <w:bottom w:w="100" w:type="dxa"/>
              <w:right w:w="100" w:type="dxa"/>
            </w:tcMar>
          </w:tcPr>
          <w:p w14:paraId="2174113F"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0BC08EB7" wp14:editId="752FB069">
                  <wp:extent cx="458168" cy="277312"/>
                  <wp:effectExtent l="0" t="0" r="0" b="0"/>
                  <wp:docPr id="1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7CC6557B" w14:textId="77777777" w:rsidR="00213C46" w:rsidRPr="000A3699" w:rsidRDefault="00603BA0">
            <w:pPr>
              <w:numPr>
                <w:ilvl w:val="0"/>
                <w:numId w:val="6"/>
              </w:numPr>
              <w:pBdr>
                <w:top w:val="nil"/>
                <w:left w:val="nil"/>
                <w:bottom w:val="nil"/>
                <w:right w:val="nil"/>
                <w:between w:val="nil"/>
              </w:pBdr>
              <w:ind w:left="425"/>
              <w:rPr>
                <w:rFonts w:ascii="Arial Narrow" w:eastAsia="Arial Narrow" w:hAnsi="Arial Narrow" w:cs="Arial Narrow"/>
                <w:sz w:val="20"/>
                <w:szCs w:val="20"/>
              </w:rPr>
            </w:pPr>
            <w:hyperlink r:id="rId58">
              <w:r w:rsidR="001668CA" w:rsidRPr="000A3699">
                <w:rPr>
                  <w:rFonts w:ascii="Arial Narrow" w:eastAsia="Arial Narrow" w:hAnsi="Arial Narrow" w:cs="Arial Narrow"/>
                  <w:color w:val="1155CC"/>
                  <w:sz w:val="20"/>
                  <w:szCs w:val="20"/>
                  <w:u w:val="single"/>
                </w:rPr>
                <w:t>Ententes de partenariat régional en tourisme (EPRT)</w:t>
              </w:r>
            </w:hyperlink>
            <w:r w:rsidR="001668CA" w:rsidRPr="000A3699">
              <w:rPr>
                <w:rFonts w:ascii="Arial Narrow" w:eastAsia="Arial Narrow" w:hAnsi="Arial Narrow" w:cs="Arial Narrow"/>
                <w:b/>
                <w:sz w:val="20"/>
                <w:szCs w:val="20"/>
              </w:rPr>
              <w:t xml:space="preserve"> (25 M$/2 ans)</w:t>
            </w:r>
          </w:p>
        </w:tc>
        <w:tc>
          <w:tcPr>
            <w:tcW w:w="7200" w:type="dxa"/>
            <w:shd w:val="clear" w:color="auto" w:fill="auto"/>
            <w:tcMar>
              <w:top w:w="100" w:type="dxa"/>
              <w:left w:w="100" w:type="dxa"/>
              <w:bottom w:w="100" w:type="dxa"/>
              <w:right w:w="100" w:type="dxa"/>
            </w:tcMar>
          </w:tcPr>
          <w:p w14:paraId="5FCA4758" w14:textId="77777777" w:rsidR="00213C46" w:rsidRPr="000A3699" w:rsidRDefault="001668CA">
            <w:pPr>
              <w:numPr>
                <w:ilvl w:val="0"/>
                <w:numId w:val="18"/>
              </w:numPr>
              <w:rPr>
                <w:rFonts w:ascii="Arial Narrow" w:eastAsia="Arial Narrow" w:hAnsi="Arial Narrow" w:cs="Arial Narrow"/>
                <w:sz w:val="20"/>
                <w:szCs w:val="20"/>
              </w:rPr>
            </w:pPr>
            <w:proofErr w:type="gramStart"/>
            <w:r w:rsidRPr="000A3699">
              <w:rPr>
                <w:rFonts w:ascii="Arial Narrow" w:eastAsia="Arial Narrow" w:hAnsi="Arial Narrow" w:cs="Arial Narrow"/>
                <w:sz w:val="20"/>
                <w:szCs w:val="20"/>
              </w:rPr>
              <w:t>pour</w:t>
            </w:r>
            <w:proofErr w:type="gramEnd"/>
            <w:r w:rsidRPr="000A3699">
              <w:rPr>
                <w:rFonts w:ascii="Arial Narrow" w:eastAsia="Arial Narrow" w:hAnsi="Arial Narrow" w:cs="Arial Narrow"/>
                <w:sz w:val="20"/>
                <w:szCs w:val="20"/>
              </w:rPr>
              <w:t xml:space="preserve"> le soutien de projets de développement de l’offre touristique régionale et des entreprises touristiques. </w:t>
            </w:r>
          </w:p>
        </w:tc>
      </w:tr>
      <w:tr w:rsidR="00213C46" w14:paraId="4594F6B7" w14:textId="77777777">
        <w:trPr>
          <w:trHeight w:val="420"/>
        </w:trPr>
        <w:tc>
          <w:tcPr>
            <w:tcW w:w="1518" w:type="dxa"/>
            <w:vMerge/>
          </w:tcPr>
          <w:p w14:paraId="56AC9570"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35EDD5CF"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18F933F" wp14:editId="3C10AF54">
                  <wp:extent cx="458168" cy="277312"/>
                  <wp:effectExtent l="0" t="0" r="0" b="0"/>
                  <wp:docPr id="1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0030442A" w14:textId="77777777" w:rsidR="00213C46" w:rsidRPr="000A3699" w:rsidRDefault="00603BA0">
            <w:pPr>
              <w:numPr>
                <w:ilvl w:val="0"/>
                <w:numId w:val="11"/>
              </w:numPr>
              <w:pBdr>
                <w:top w:val="nil"/>
                <w:left w:val="nil"/>
                <w:bottom w:val="nil"/>
                <w:right w:val="nil"/>
                <w:between w:val="nil"/>
              </w:pBdr>
              <w:ind w:left="425"/>
              <w:rPr>
                <w:rFonts w:ascii="Arial Narrow" w:eastAsia="Arial Narrow" w:hAnsi="Arial Narrow" w:cs="Arial Narrow"/>
                <w:sz w:val="20"/>
                <w:szCs w:val="20"/>
              </w:rPr>
            </w:pPr>
            <w:hyperlink r:id="rId59">
              <w:r w:rsidR="001668CA" w:rsidRPr="000A3699">
                <w:rPr>
                  <w:rFonts w:ascii="Arial Narrow" w:eastAsia="Arial Narrow" w:hAnsi="Arial Narrow" w:cs="Arial Narrow"/>
                  <w:color w:val="1155CC"/>
                  <w:sz w:val="20"/>
                  <w:szCs w:val="20"/>
                  <w:u w:val="single"/>
                </w:rPr>
                <w:t>Explore Québec sur la route</w:t>
              </w:r>
            </w:hyperlink>
            <w:r w:rsidR="001668CA" w:rsidRPr="000A3699">
              <w:rPr>
                <w:rFonts w:ascii="Arial Narrow" w:eastAsia="Arial Narrow" w:hAnsi="Arial Narrow" w:cs="Arial Narrow"/>
                <w:b/>
                <w:sz w:val="20"/>
                <w:szCs w:val="20"/>
              </w:rPr>
              <w:t xml:space="preserve"> (10 M$)</w:t>
            </w:r>
          </w:p>
        </w:tc>
        <w:tc>
          <w:tcPr>
            <w:tcW w:w="7200" w:type="dxa"/>
            <w:shd w:val="clear" w:color="auto" w:fill="auto"/>
            <w:tcMar>
              <w:top w:w="100" w:type="dxa"/>
              <w:left w:w="100" w:type="dxa"/>
              <w:bottom w:w="100" w:type="dxa"/>
              <w:right w:w="100" w:type="dxa"/>
            </w:tcMar>
          </w:tcPr>
          <w:p w14:paraId="56B3AA31" w14:textId="77777777" w:rsidR="00213C46" w:rsidRPr="000A3699" w:rsidRDefault="001668CA">
            <w:pPr>
              <w:numPr>
                <w:ilvl w:val="0"/>
                <w:numId w:val="12"/>
              </w:numPr>
              <w:rPr>
                <w:rFonts w:ascii="Arial Narrow" w:eastAsia="Arial Narrow" w:hAnsi="Arial Narrow" w:cs="Arial Narrow"/>
                <w:sz w:val="20"/>
                <w:szCs w:val="20"/>
              </w:rPr>
            </w:pPr>
            <w:proofErr w:type="gramStart"/>
            <w:r w:rsidRPr="000A3699">
              <w:rPr>
                <w:rFonts w:ascii="Arial Narrow" w:eastAsia="Arial Narrow" w:hAnsi="Arial Narrow" w:cs="Arial Narrow"/>
                <w:sz w:val="20"/>
                <w:szCs w:val="20"/>
              </w:rPr>
              <w:t>les</w:t>
            </w:r>
            <w:proofErr w:type="gramEnd"/>
            <w:r w:rsidRPr="000A3699">
              <w:rPr>
                <w:rFonts w:ascii="Arial Narrow" w:eastAsia="Arial Narrow" w:hAnsi="Arial Narrow" w:cs="Arial Narrow"/>
                <w:sz w:val="20"/>
                <w:szCs w:val="20"/>
              </w:rPr>
              <w:t xml:space="preserve"> Québécois pourront bénéficier </w:t>
            </w:r>
            <w:r w:rsidRPr="000A3699">
              <w:rPr>
                <w:rFonts w:ascii="Arial Narrow" w:eastAsia="Arial Narrow" w:hAnsi="Arial Narrow" w:cs="Arial Narrow"/>
                <w:b/>
                <w:sz w:val="20"/>
                <w:szCs w:val="20"/>
              </w:rPr>
              <w:t>de 25 % de rabais sur le prix de vente de forfaits à destination des régions du Québec</w:t>
            </w:r>
            <w:r w:rsidRPr="000A3699">
              <w:rPr>
                <w:rFonts w:ascii="Arial Narrow" w:eastAsia="Arial Narrow" w:hAnsi="Arial Narrow" w:cs="Arial Narrow"/>
                <w:sz w:val="20"/>
                <w:szCs w:val="20"/>
              </w:rPr>
              <w:t xml:space="preserve"> qui seront offerts par les agences de voyages, voyagistes et agences réceptives admissibles. </w:t>
            </w:r>
          </w:p>
        </w:tc>
      </w:tr>
      <w:tr w:rsidR="00213C46" w14:paraId="563505A0" w14:textId="77777777">
        <w:trPr>
          <w:trHeight w:val="420"/>
        </w:trPr>
        <w:tc>
          <w:tcPr>
            <w:tcW w:w="1518" w:type="dxa"/>
            <w:vMerge/>
          </w:tcPr>
          <w:p w14:paraId="7EC99555"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1265" w:type="dxa"/>
            <w:shd w:val="clear" w:color="auto" w:fill="auto"/>
            <w:tcMar>
              <w:top w:w="100" w:type="dxa"/>
              <w:left w:w="100" w:type="dxa"/>
              <w:bottom w:w="100" w:type="dxa"/>
              <w:right w:w="100" w:type="dxa"/>
            </w:tcMar>
          </w:tcPr>
          <w:p w14:paraId="1672C954"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7230261" wp14:editId="451F2D69">
                  <wp:extent cx="458168" cy="277312"/>
                  <wp:effectExtent l="0" t="0" r="0" b="0"/>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CA26146" w14:textId="77777777" w:rsidR="00213C46" w:rsidRPr="000A3699" w:rsidRDefault="00603BA0">
            <w:pPr>
              <w:numPr>
                <w:ilvl w:val="0"/>
                <w:numId w:val="9"/>
              </w:numPr>
              <w:pBdr>
                <w:top w:val="nil"/>
                <w:left w:val="nil"/>
                <w:bottom w:val="nil"/>
                <w:right w:val="nil"/>
                <w:between w:val="nil"/>
              </w:pBdr>
              <w:ind w:left="425"/>
              <w:rPr>
                <w:rFonts w:ascii="Arial Narrow" w:eastAsia="Arial Narrow" w:hAnsi="Arial Narrow" w:cs="Arial Narrow"/>
                <w:sz w:val="20"/>
                <w:szCs w:val="20"/>
              </w:rPr>
            </w:pPr>
            <w:hyperlink r:id="rId60">
              <w:r w:rsidR="001668CA" w:rsidRPr="000A3699">
                <w:rPr>
                  <w:rFonts w:ascii="Arial Narrow" w:eastAsia="Arial Narrow" w:hAnsi="Arial Narrow" w:cs="Arial Narrow"/>
                  <w:color w:val="1155CC"/>
                  <w:sz w:val="20"/>
                  <w:szCs w:val="20"/>
                  <w:u w:val="single"/>
                </w:rPr>
                <w:t>Programme Passeport Attraits</w:t>
              </w:r>
            </w:hyperlink>
            <w:r w:rsidR="001668CA" w:rsidRPr="000A3699">
              <w:rPr>
                <w:rFonts w:ascii="Arial Narrow" w:eastAsia="Arial Narrow" w:hAnsi="Arial Narrow" w:cs="Arial Narrow"/>
                <w:sz w:val="20"/>
                <w:szCs w:val="20"/>
              </w:rPr>
              <w:t xml:space="preserve"> </w:t>
            </w:r>
            <w:r w:rsidR="001668CA" w:rsidRPr="000A3699">
              <w:rPr>
                <w:rFonts w:ascii="Arial Narrow" w:eastAsia="Arial Narrow" w:hAnsi="Arial Narrow" w:cs="Arial Narrow"/>
                <w:b/>
                <w:sz w:val="20"/>
                <w:szCs w:val="20"/>
              </w:rPr>
              <w:t>(5 M$)</w:t>
            </w:r>
          </w:p>
        </w:tc>
        <w:tc>
          <w:tcPr>
            <w:tcW w:w="7200" w:type="dxa"/>
            <w:shd w:val="clear" w:color="auto" w:fill="auto"/>
            <w:tcMar>
              <w:top w:w="100" w:type="dxa"/>
              <w:left w:w="100" w:type="dxa"/>
              <w:bottom w:w="100" w:type="dxa"/>
              <w:right w:w="100" w:type="dxa"/>
            </w:tcMar>
          </w:tcPr>
          <w:p w14:paraId="0C7A9865" w14:textId="77777777" w:rsidR="00213C46" w:rsidRPr="000A3699" w:rsidRDefault="001668CA">
            <w:pPr>
              <w:numPr>
                <w:ilvl w:val="0"/>
                <w:numId w:val="16"/>
              </w:numPr>
              <w:spacing w:after="240"/>
              <w:jc w:val="both"/>
              <w:rPr>
                <w:rFonts w:ascii="Arial" w:eastAsia="Arial" w:hAnsi="Arial" w:cs="Arial"/>
                <w:sz w:val="22"/>
                <w:szCs w:val="22"/>
              </w:rPr>
            </w:pPr>
            <w:r w:rsidRPr="000A3699">
              <w:rPr>
                <w:rFonts w:ascii="Arial Narrow" w:eastAsia="Arial Narrow" w:hAnsi="Arial Narrow" w:cs="Arial Narrow"/>
                <w:sz w:val="20"/>
                <w:szCs w:val="20"/>
              </w:rPr>
              <w:t xml:space="preserve">Ce programme permettra de </w:t>
            </w:r>
            <w:r w:rsidRPr="000A3699">
              <w:rPr>
                <w:rFonts w:ascii="Arial Narrow" w:eastAsia="Arial Narrow" w:hAnsi="Arial Narrow" w:cs="Arial Narrow"/>
                <w:b/>
                <w:sz w:val="20"/>
                <w:szCs w:val="20"/>
              </w:rPr>
              <w:t>réduire le coût d’accès des visiteurs aux attraits touristiques du Québec</w:t>
            </w:r>
            <w:r w:rsidRPr="000A3699">
              <w:rPr>
                <w:rFonts w:ascii="Arial Narrow" w:eastAsia="Arial Narrow" w:hAnsi="Arial Narrow" w:cs="Arial Narrow"/>
                <w:sz w:val="20"/>
                <w:szCs w:val="20"/>
              </w:rPr>
              <w:t xml:space="preserve">, soit de 20 % à l’achat d’un passeport pour deux attraits, de 30 % pour un passeport de trois attraits et de 40 % pour un passeport de quatre attraits. L’offre sera diffusée prochainement </w:t>
            </w:r>
            <w:r w:rsidRPr="000A3699">
              <w:rPr>
                <w:rFonts w:ascii="Arial Narrow" w:eastAsia="Arial Narrow" w:hAnsi="Arial Narrow" w:cs="Arial Narrow"/>
                <w:b/>
                <w:sz w:val="20"/>
                <w:szCs w:val="20"/>
              </w:rPr>
              <w:t>sur le site Quebecvacances.com</w:t>
            </w:r>
            <w:r w:rsidRPr="000A3699">
              <w:rPr>
                <w:rFonts w:ascii="Arial Narrow" w:eastAsia="Arial Narrow" w:hAnsi="Arial Narrow" w:cs="Arial Narrow"/>
                <w:sz w:val="20"/>
                <w:szCs w:val="20"/>
              </w:rPr>
              <w:t xml:space="preserve"> et la réduction sera offerte au moment de l’achat sur les plateformes transactionnelles des attraits visés.</w:t>
            </w:r>
          </w:p>
        </w:tc>
      </w:tr>
      <w:tr w:rsidR="00213C46" w14:paraId="71979B38" w14:textId="77777777">
        <w:trPr>
          <w:trHeight w:val="420"/>
        </w:trPr>
        <w:tc>
          <w:tcPr>
            <w:tcW w:w="1518" w:type="dxa"/>
            <w:vMerge/>
          </w:tcPr>
          <w:p w14:paraId="4B25A809" w14:textId="77777777" w:rsidR="00213C46" w:rsidRDefault="00213C46">
            <w:pPr>
              <w:widowControl w:val="0"/>
              <w:pBdr>
                <w:top w:val="nil"/>
                <w:left w:val="nil"/>
                <w:bottom w:val="nil"/>
                <w:right w:val="nil"/>
                <w:between w:val="nil"/>
              </w:pBdr>
              <w:spacing w:line="276" w:lineRule="auto"/>
              <w:rPr>
                <w:rFonts w:ascii="Arial" w:eastAsia="Arial" w:hAnsi="Arial" w:cs="Arial"/>
                <w:sz w:val="22"/>
                <w:szCs w:val="22"/>
                <w:highlight w:val="yellow"/>
              </w:rPr>
            </w:pPr>
          </w:p>
        </w:tc>
        <w:tc>
          <w:tcPr>
            <w:tcW w:w="1265" w:type="dxa"/>
            <w:shd w:val="clear" w:color="auto" w:fill="auto"/>
            <w:tcMar>
              <w:top w:w="100" w:type="dxa"/>
              <w:left w:w="100" w:type="dxa"/>
              <w:bottom w:w="100" w:type="dxa"/>
              <w:right w:w="100" w:type="dxa"/>
            </w:tcMar>
          </w:tcPr>
          <w:p w14:paraId="7EAC4419"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581DFDBE" wp14:editId="119C51BF">
                  <wp:extent cx="458168" cy="277312"/>
                  <wp:effectExtent l="0" t="0" r="0" b="0"/>
                  <wp:docPr id="1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1BD6353" w14:textId="77777777" w:rsidR="00213C46" w:rsidRPr="000A3699" w:rsidRDefault="00603BA0">
            <w:pPr>
              <w:numPr>
                <w:ilvl w:val="0"/>
                <w:numId w:val="1"/>
              </w:numPr>
              <w:pBdr>
                <w:top w:val="nil"/>
                <w:left w:val="nil"/>
                <w:bottom w:val="nil"/>
                <w:right w:val="nil"/>
                <w:between w:val="nil"/>
              </w:pBdr>
              <w:ind w:left="425"/>
              <w:rPr>
                <w:rFonts w:ascii="Arial Narrow" w:eastAsia="Arial Narrow" w:hAnsi="Arial Narrow" w:cs="Arial Narrow"/>
                <w:sz w:val="20"/>
                <w:szCs w:val="20"/>
              </w:rPr>
            </w:pPr>
            <w:hyperlink r:id="rId61">
              <w:r w:rsidR="001668CA" w:rsidRPr="000A3699">
                <w:rPr>
                  <w:rFonts w:ascii="Arial Narrow" w:eastAsia="Arial Narrow" w:hAnsi="Arial Narrow" w:cs="Arial Narrow"/>
                  <w:color w:val="1155CC"/>
                  <w:sz w:val="20"/>
                  <w:szCs w:val="20"/>
                  <w:u w:val="single"/>
                </w:rPr>
                <w:t>Accès à la Société des établissements de plein air du Québec</w:t>
              </w:r>
            </w:hyperlink>
            <w:r w:rsidR="001668CA" w:rsidRPr="000A3699">
              <w:rPr>
                <w:rFonts w:ascii="Arial Narrow" w:eastAsia="Arial Narrow" w:hAnsi="Arial Narrow" w:cs="Arial Narrow"/>
                <w:color w:val="1155CC"/>
                <w:sz w:val="20"/>
                <w:szCs w:val="20"/>
                <w:u w:val="single"/>
              </w:rPr>
              <w:t xml:space="preserve"> </w:t>
            </w:r>
            <w:r w:rsidR="001668CA" w:rsidRPr="000A3699">
              <w:rPr>
                <w:rFonts w:ascii="Arial Narrow" w:eastAsia="Arial Narrow" w:hAnsi="Arial Narrow" w:cs="Arial Narrow"/>
                <w:b/>
                <w:sz w:val="20"/>
                <w:szCs w:val="20"/>
              </w:rPr>
              <w:t>(5 M$)</w:t>
            </w:r>
          </w:p>
        </w:tc>
        <w:tc>
          <w:tcPr>
            <w:tcW w:w="7200" w:type="dxa"/>
            <w:shd w:val="clear" w:color="auto" w:fill="auto"/>
            <w:tcMar>
              <w:top w:w="100" w:type="dxa"/>
              <w:left w:w="100" w:type="dxa"/>
              <w:bottom w:w="100" w:type="dxa"/>
              <w:right w:w="100" w:type="dxa"/>
            </w:tcMar>
          </w:tcPr>
          <w:p w14:paraId="499844E3" w14:textId="77777777" w:rsidR="00213C46" w:rsidRPr="000A3699" w:rsidRDefault="001668CA">
            <w:pPr>
              <w:numPr>
                <w:ilvl w:val="0"/>
                <w:numId w:val="10"/>
              </w:numPr>
              <w:spacing w:after="240"/>
              <w:jc w:val="both"/>
              <w:rPr>
                <w:rFonts w:ascii="Arial" w:eastAsia="Arial" w:hAnsi="Arial" w:cs="Arial"/>
                <w:sz w:val="22"/>
                <w:szCs w:val="22"/>
              </w:rPr>
            </w:pPr>
            <w:proofErr w:type="gramStart"/>
            <w:r w:rsidRPr="000A3699">
              <w:rPr>
                <w:rFonts w:ascii="Arial Narrow" w:eastAsia="Arial Narrow" w:hAnsi="Arial Narrow" w:cs="Arial Narrow"/>
                <w:b/>
                <w:sz w:val="20"/>
                <w:szCs w:val="20"/>
              </w:rPr>
              <w:t>un</w:t>
            </w:r>
            <w:proofErr w:type="gramEnd"/>
            <w:r w:rsidRPr="000A3699">
              <w:rPr>
                <w:rFonts w:ascii="Arial Narrow" w:eastAsia="Arial Narrow" w:hAnsi="Arial Narrow" w:cs="Arial Narrow"/>
                <w:b/>
                <w:sz w:val="20"/>
                <w:szCs w:val="20"/>
              </w:rPr>
              <w:t xml:space="preserve"> rabais de 50 % sera offert sur la carte annuelle réseau</w:t>
            </w:r>
            <w:r w:rsidRPr="000A3699">
              <w:rPr>
                <w:rFonts w:ascii="Arial Narrow" w:eastAsia="Arial Narrow" w:hAnsi="Arial Narrow" w:cs="Arial Narrow"/>
                <w:sz w:val="20"/>
                <w:szCs w:val="20"/>
              </w:rPr>
              <w:t xml:space="preserve"> qui donne un accès illimité aux 24 parcs nationaux du Québec pour une période de 12 mois. La carte sera disponible dès le 22 juin 2020.</w:t>
            </w:r>
          </w:p>
        </w:tc>
      </w:tr>
      <w:tr w:rsidR="00213C46" w14:paraId="524BDB9D" w14:textId="77777777">
        <w:trPr>
          <w:trHeight w:val="420"/>
        </w:trPr>
        <w:tc>
          <w:tcPr>
            <w:tcW w:w="1518" w:type="dxa"/>
            <w:vMerge/>
          </w:tcPr>
          <w:p w14:paraId="602A9C9E" w14:textId="77777777" w:rsidR="00213C46" w:rsidRDefault="00213C46">
            <w:pPr>
              <w:widowControl w:val="0"/>
              <w:pBdr>
                <w:top w:val="nil"/>
                <w:left w:val="nil"/>
                <w:bottom w:val="nil"/>
                <w:right w:val="nil"/>
                <w:between w:val="nil"/>
              </w:pBdr>
              <w:spacing w:line="276" w:lineRule="auto"/>
              <w:rPr>
                <w:rFonts w:ascii="Arial" w:eastAsia="Arial" w:hAnsi="Arial" w:cs="Arial"/>
                <w:sz w:val="22"/>
                <w:szCs w:val="22"/>
              </w:rPr>
            </w:pPr>
          </w:p>
        </w:tc>
        <w:tc>
          <w:tcPr>
            <w:tcW w:w="1265" w:type="dxa"/>
            <w:shd w:val="clear" w:color="auto" w:fill="auto"/>
            <w:tcMar>
              <w:top w:w="100" w:type="dxa"/>
              <w:left w:w="100" w:type="dxa"/>
              <w:bottom w:w="100" w:type="dxa"/>
              <w:right w:w="100" w:type="dxa"/>
            </w:tcMar>
          </w:tcPr>
          <w:p w14:paraId="5DC73B2E"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4F8B932" wp14:editId="44E57E78">
                  <wp:extent cx="666750" cy="177800"/>
                  <wp:effectExtent l="0" t="0" r="0" b="0"/>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2"/>
                          <a:srcRect/>
                          <a:stretch>
                            <a:fillRect/>
                          </a:stretch>
                        </pic:blipFill>
                        <pic:spPr>
                          <a:xfrm>
                            <a:off x="0" y="0"/>
                            <a:ext cx="666750" cy="1778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F362F20" w14:textId="77777777" w:rsidR="00213C46" w:rsidRDefault="00603BA0">
            <w:pPr>
              <w:numPr>
                <w:ilvl w:val="0"/>
                <w:numId w:val="3"/>
              </w:numPr>
              <w:pBdr>
                <w:top w:val="nil"/>
                <w:left w:val="nil"/>
                <w:bottom w:val="nil"/>
                <w:right w:val="nil"/>
                <w:between w:val="nil"/>
              </w:pBdr>
              <w:ind w:left="425"/>
              <w:rPr>
                <w:rFonts w:ascii="Arial Narrow" w:eastAsia="Arial Narrow" w:hAnsi="Arial Narrow" w:cs="Arial Narrow"/>
                <w:sz w:val="20"/>
                <w:szCs w:val="20"/>
              </w:rPr>
            </w:pPr>
            <w:hyperlink r:id="rId63">
              <w:r w:rsidR="001668CA">
                <w:rPr>
                  <w:rFonts w:ascii="Arial Narrow" w:eastAsia="Arial Narrow" w:hAnsi="Arial Narrow" w:cs="Arial Narrow"/>
                  <w:color w:val="1155CC"/>
                  <w:sz w:val="20"/>
                  <w:szCs w:val="20"/>
                  <w:u w:val="single"/>
                </w:rPr>
                <w:t>Aide financière d’urgence (5 M$)</w:t>
              </w:r>
            </w:hyperlink>
          </w:p>
          <w:p w14:paraId="1CBAA92E"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La Ville a injecté 5 M$ dans le cadre de la première phase de cette aide et des équipes de travail sont mises en place pour identifier des solutions aux enjeux immédiats.</w:t>
            </w:r>
          </w:p>
        </w:tc>
        <w:tc>
          <w:tcPr>
            <w:tcW w:w="7200" w:type="dxa"/>
            <w:shd w:val="clear" w:color="auto" w:fill="auto"/>
            <w:tcMar>
              <w:top w:w="100" w:type="dxa"/>
              <w:left w:w="100" w:type="dxa"/>
              <w:bottom w:w="100" w:type="dxa"/>
              <w:right w:w="100" w:type="dxa"/>
            </w:tcMar>
          </w:tcPr>
          <w:p w14:paraId="3FF91949" w14:textId="77777777" w:rsidR="00213C46" w:rsidRDefault="001668CA">
            <w:pPr>
              <w:numPr>
                <w:ilvl w:val="1"/>
                <w:numId w:val="3"/>
              </w:numPr>
              <w:ind w:left="813"/>
              <w:rPr>
                <w:rFonts w:ascii="Arial Narrow" w:eastAsia="Arial Narrow" w:hAnsi="Arial Narrow" w:cs="Arial Narrow"/>
                <w:sz w:val="20"/>
                <w:szCs w:val="20"/>
              </w:rPr>
            </w:pPr>
            <w:r>
              <w:rPr>
                <w:rFonts w:ascii="Arial Narrow" w:eastAsia="Arial Narrow" w:hAnsi="Arial Narrow" w:cs="Arial Narrow"/>
                <w:sz w:val="20"/>
                <w:szCs w:val="20"/>
              </w:rPr>
              <w:t xml:space="preserve">Cette aide, qui soutiendra des industries ciblées, comme celles des industries créatives et culturelles, du commerce de proximité et du tourisme, sera développée en complémentarité avec les mesures mises en place par les autres instances gouvernementales. </w:t>
            </w:r>
          </w:p>
        </w:tc>
      </w:tr>
      <w:tr w:rsidR="00213C46" w14:paraId="2C61BDBC" w14:textId="77777777">
        <w:trPr>
          <w:trHeight w:val="1245"/>
        </w:trPr>
        <w:tc>
          <w:tcPr>
            <w:tcW w:w="1518" w:type="dxa"/>
            <w:vMerge w:val="restart"/>
            <w:shd w:val="clear" w:color="auto" w:fill="auto"/>
            <w:tcMar>
              <w:top w:w="100" w:type="dxa"/>
              <w:left w:w="100" w:type="dxa"/>
              <w:bottom w:w="100" w:type="dxa"/>
              <w:right w:w="100" w:type="dxa"/>
            </w:tcMar>
          </w:tcPr>
          <w:p w14:paraId="4334E48F" w14:textId="77777777" w:rsidR="00213C46" w:rsidRDefault="00213C46">
            <w:pPr>
              <w:rPr>
                <w:rFonts w:ascii="Arial Narrow" w:eastAsia="Arial Narrow" w:hAnsi="Arial Narrow" w:cs="Arial Narrow"/>
                <w:sz w:val="20"/>
                <w:szCs w:val="20"/>
              </w:rPr>
            </w:pPr>
          </w:p>
          <w:p w14:paraId="5F312993"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FINANCIÈRE INDIRECTE</w:t>
            </w:r>
          </w:p>
        </w:tc>
        <w:tc>
          <w:tcPr>
            <w:tcW w:w="1265" w:type="dxa"/>
            <w:shd w:val="clear" w:color="auto" w:fill="auto"/>
            <w:tcMar>
              <w:top w:w="100" w:type="dxa"/>
              <w:left w:w="100" w:type="dxa"/>
              <w:bottom w:w="100" w:type="dxa"/>
              <w:right w:w="100" w:type="dxa"/>
            </w:tcMar>
          </w:tcPr>
          <w:p w14:paraId="7C14CE41"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3318A20" wp14:editId="0E8CC0E0">
                  <wp:extent cx="371475" cy="190500"/>
                  <wp:effectExtent l="0" t="0" r="0" b="0"/>
                  <wp:docPr id="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p w14:paraId="45399C5C" w14:textId="77777777" w:rsidR="00213C46" w:rsidRDefault="001668CA">
            <w:pPr>
              <w:ind w:hanging="90"/>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8CFFD48" wp14:editId="6E349DED">
                  <wp:extent cx="458168" cy="277312"/>
                  <wp:effectExtent l="0" t="0" r="0" b="0"/>
                  <wp:docPr id="1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4E303BEE"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64" w:anchor="_Report_des_versements">
              <w:r w:rsidR="001668CA">
                <w:rPr>
                  <w:rFonts w:ascii="Arial Narrow" w:eastAsia="Arial Narrow" w:hAnsi="Arial Narrow" w:cs="Arial Narrow"/>
                  <w:color w:val="1155CC"/>
                  <w:sz w:val="20"/>
                  <w:szCs w:val="20"/>
                  <w:highlight w:val="white"/>
                  <w:u w:val="single"/>
                </w:rPr>
                <w:t>Report</w:t>
              </w:r>
            </w:hyperlink>
            <w:hyperlink r:id="rId65" w:anchor="_Report_des_versements">
              <w:r w:rsidR="001668CA">
                <w:rPr>
                  <w:rFonts w:ascii="Arial Narrow" w:eastAsia="Arial Narrow" w:hAnsi="Arial Narrow" w:cs="Arial Narrow"/>
                  <w:color w:val="1155CC"/>
                  <w:sz w:val="20"/>
                  <w:szCs w:val="20"/>
                  <w:u w:val="single"/>
                </w:rPr>
                <w:t xml:space="preserve"> des versements de TPS  et des droits de douane</w:t>
              </w:r>
            </w:hyperlink>
          </w:p>
          <w:p w14:paraId="2B77F061"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66">
              <w:r w:rsidR="001668CA">
                <w:rPr>
                  <w:rFonts w:ascii="Arial Narrow" w:eastAsia="Arial Narrow" w:hAnsi="Arial Narrow" w:cs="Arial Narrow"/>
                  <w:color w:val="1155CC"/>
                  <w:sz w:val="20"/>
                  <w:szCs w:val="20"/>
                  <w:u w:val="single"/>
                </w:rPr>
                <w:t>Report des versements de TVQ</w:t>
              </w:r>
            </w:hyperlink>
          </w:p>
          <w:p w14:paraId="334D87B0"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Les entreprises peuvent reporter jusqu’au 30 juin les versements de la taxe sur les produits et services/taxe de vente harmonisée (TPS/TVH), ainsi que les droits de douane à l’importation exigibles.</w:t>
            </w:r>
          </w:p>
          <w:p w14:paraId="405B4B98" w14:textId="77777777" w:rsidR="00213C46" w:rsidRDefault="00213C46">
            <w:pPr>
              <w:pBdr>
                <w:top w:val="nil"/>
                <w:left w:val="nil"/>
                <w:bottom w:val="nil"/>
                <w:right w:val="nil"/>
                <w:between w:val="nil"/>
              </w:pBdr>
              <w:ind w:left="387" w:hanging="360"/>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096FEC33"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 xml:space="preserve">Le report s’appliquera aux versements de la TPS/TVQ : </w:t>
            </w:r>
          </w:p>
          <w:p w14:paraId="25C51C2C"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pour</w:t>
            </w:r>
            <w:proofErr w:type="gramEnd"/>
            <w:r>
              <w:rPr>
                <w:rFonts w:ascii="Arial Narrow" w:eastAsia="Arial Narrow" w:hAnsi="Arial Narrow" w:cs="Arial Narrow"/>
                <w:sz w:val="20"/>
                <w:szCs w:val="20"/>
              </w:rPr>
              <w:t xml:space="preserve"> les périodes de déclaration suivantes : février, mars et avril 2020, pour les inscrits qui produisent des déclarations mensuelles ; </w:t>
            </w:r>
          </w:p>
          <w:p w14:paraId="15D68DF1"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la</w:t>
            </w:r>
            <w:proofErr w:type="gramEnd"/>
            <w:r>
              <w:rPr>
                <w:rFonts w:ascii="Arial Narrow" w:eastAsia="Arial Narrow" w:hAnsi="Arial Narrow" w:cs="Arial Narrow"/>
                <w:sz w:val="20"/>
                <w:szCs w:val="20"/>
              </w:rPr>
              <w:t xml:space="preserve"> période du 1er janvier au 31 mars, pour ceux qui produisent des déclarations trimestrielles ; </w:t>
            </w:r>
          </w:p>
          <w:p w14:paraId="631014BD" w14:textId="77777777" w:rsidR="00213C46" w:rsidRDefault="001668CA">
            <w:pPr>
              <w:numPr>
                <w:ilvl w:val="2"/>
                <w:numId w:val="3"/>
              </w:numPr>
              <w:pBdr>
                <w:top w:val="nil"/>
                <w:left w:val="nil"/>
                <w:bottom w:val="nil"/>
                <w:right w:val="nil"/>
                <w:between w:val="nil"/>
              </w:pBdr>
              <w:ind w:left="1133" w:hanging="283"/>
              <w:rPr>
                <w:rFonts w:ascii="Arial Narrow" w:eastAsia="Arial Narrow" w:hAnsi="Arial Narrow" w:cs="Arial Narrow"/>
                <w:sz w:val="20"/>
                <w:szCs w:val="20"/>
              </w:rPr>
            </w:pPr>
            <w:proofErr w:type="gramStart"/>
            <w:r>
              <w:rPr>
                <w:rFonts w:ascii="Arial Narrow" w:eastAsia="Arial Narrow" w:hAnsi="Arial Narrow" w:cs="Arial Narrow"/>
                <w:sz w:val="20"/>
                <w:szCs w:val="20"/>
              </w:rPr>
              <w:t>et</w:t>
            </w:r>
            <w:proofErr w:type="gramEnd"/>
            <w:r>
              <w:rPr>
                <w:rFonts w:ascii="Arial Narrow" w:eastAsia="Arial Narrow" w:hAnsi="Arial Narrow" w:cs="Arial Narrow"/>
                <w:sz w:val="20"/>
                <w:szCs w:val="20"/>
              </w:rPr>
              <w:t xml:space="preserve"> pour les inscrits produisant des déclarations annuelles, les montants perçus et exigibles relativement à leur exercice précédent et les acomptes provisionnels relativement à leur exercice courant.</w:t>
            </w:r>
          </w:p>
          <w:p w14:paraId="7AF88DB8"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En ce qui concerne les paiements de la TPS et des droits de douane sur les marchandises importées, le report comprendra les montants exigibles pour les mois de mars, d’avril et de mai.</w:t>
            </w:r>
          </w:p>
        </w:tc>
      </w:tr>
      <w:tr w:rsidR="00213C46" w14:paraId="00195B84" w14:textId="77777777">
        <w:trPr>
          <w:trHeight w:val="1245"/>
        </w:trPr>
        <w:tc>
          <w:tcPr>
            <w:tcW w:w="1518" w:type="dxa"/>
            <w:vMerge/>
            <w:shd w:val="clear" w:color="auto" w:fill="auto"/>
            <w:tcMar>
              <w:top w:w="100" w:type="dxa"/>
              <w:left w:w="100" w:type="dxa"/>
              <w:bottom w:w="100" w:type="dxa"/>
              <w:right w:w="100" w:type="dxa"/>
            </w:tcMar>
          </w:tcPr>
          <w:p w14:paraId="3CB8B2BC"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14AD9D2F"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739B8714" wp14:editId="3099FF61">
                  <wp:extent cx="458168" cy="277312"/>
                  <wp:effectExtent l="0" t="0" r="0" b="0"/>
                  <wp:docPr id="1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6373C11B"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67">
              <w:r w:rsidR="001668CA">
                <w:rPr>
                  <w:rFonts w:ascii="Arial Narrow" w:eastAsia="Arial Narrow" w:hAnsi="Arial Narrow" w:cs="Arial Narrow"/>
                  <w:color w:val="1155CC"/>
                  <w:sz w:val="20"/>
                  <w:szCs w:val="20"/>
                  <w:u w:val="single"/>
                </w:rPr>
                <w:t>Report du versement de TSH</w:t>
              </w:r>
            </w:hyperlink>
          </w:p>
          <w:p w14:paraId="6AC40904"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report</w:t>
            </w:r>
            <w:proofErr w:type="gramEnd"/>
            <w:r>
              <w:rPr>
                <w:rFonts w:ascii="Arial Narrow" w:eastAsia="Arial Narrow" w:hAnsi="Arial Narrow" w:cs="Arial Narrow"/>
                <w:sz w:val="20"/>
                <w:szCs w:val="20"/>
              </w:rPr>
              <w:t xml:space="preserve"> du versement de la taxe sur l’hébergement pour le premier trimestre de 2020, initialement prévu le 30 avril 2020, au 31 juillet 2020.</w:t>
            </w:r>
          </w:p>
          <w:p w14:paraId="7D9AC0FB" w14:textId="77777777" w:rsidR="00213C46" w:rsidRDefault="00213C46">
            <w:pPr>
              <w:pBdr>
                <w:top w:val="nil"/>
                <w:left w:val="nil"/>
                <w:bottom w:val="nil"/>
                <w:right w:val="nil"/>
                <w:between w:val="nil"/>
              </w:pBdr>
              <w:ind w:left="720"/>
              <w:rPr>
                <w:rFonts w:ascii="Arial Narrow" w:eastAsia="Arial Narrow" w:hAnsi="Arial Narrow" w:cs="Arial Narrow"/>
                <w:color w:val="1155CC"/>
                <w:sz w:val="20"/>
                <w:szCs w:val="20"/>
                <w:u w:val="single"/>
              </w:rPr>
            </w:pPr>
          </w:p>
          <w:p w14:paraId="34EA57EB" w14:textId="77777777" w:rsidR="00213C46" w:rsidRDefault="00603BA0">
            <w:pPr>
              <w:numPr>
                <w:ilvl w:val="0"/>
                <w:numId w:val="3"/>
              </w:numPr>
              <w:pBdr>
                <w:top w:val="nil"/>
                <w:left w:val="nil"/>
                <w:bottom w:val="nil"/>
                <w:right w:val="nil"/>
                <w:between w:val="nil"/>
              </w:pBdr>
              <w:ind w:left="387"/>
              <w:rPr>
                <w:rFonts w:ascii="Arial Narrow" w:eastAsia="Arial Narrow" w:hAnsi="Arial Narrow" w:cs="Arial Narrow"/>
                <w:sz w:val="20"/>
                <w:szCs w:val="20"/>
              </w:rPr>
            </w:pPr>
            <w:hyperlink r:id="rId68">
              <w:r w:rsidR="001668CA">
                <w:rPr>
                  <w:rFonts w:ascii="Arial Narrow" w:eastAsia="Arial Narrow" w:hAnsi="Arial Narrow" w:cs="Arial Narrow"/>
                  <w:color w:val="1155CC"/>
                  <w:sz w:val="20"/>
                  <w:szCs w:val="20"/>
                  <w:u w:val="single"/>
                </w:rPr>
                <w:t>Mesures d'assouplissement de la facturation des frais annuels d'attestation de classification</w:t>
              </w:r>
            </w:hyperlink>
          </w:p>
        </w:tc>
        <w:tc>
          <w:tcPr>
            <w:tcW w:w="7200" w:type="dxa"/>
            <w:shd w:val="clear" w:color="auto" w:fill="auto"/>
            <w:tcMar>
              <w:top w:w="100" w:type="dxa"/>
              <w:left w:w="100" w:type="dxa"/>
              <w:bottom w:w="100" w:type="dxa"/>
              <w:right w:w="100" w:type="dxa"/>
            </w:tcMar>
          </w:tcPr>
          <w:p w14:paraId="1D3B9A3B"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proofErr w:type="gramStart"/>
            <w:r>
              <w:rPr>
                <w:rFonts w:ascii="Arial Narrow" w:eastAsia="Arial Narrow" w:hAnsi="Arial Narrow" w:cs="Arial Narrow"/>
                <w:sz w:val="20"/>
                <w:szCs w:val="20"/>
              </w:rPr>
              <w:t>au</w:t>
            </w:r>
            <w:proofErr w:type="gramEnd"/>
            <w:r>
              <w:rPr>
                <w:rFonts w:ascii="Arial Narrow" w:eastAsia="Arial Narrow" w:hAnsi="Arial Narrow" w:cs="Arial Narrow"/>
                <w:sz w:val="20"/>
                <w:szCs w:val="20"/>
              </w:rPr>
              <w:t xml:space="preserve"> terme de l’application de cette mesure, les personnes inscrites devront généralement produire deux déclarations au plus tard le 31 juillet 2020, à savoir une déclaration visant le premier trimestre civil de l’année 2020 et une autre visant le second trimestre civil de cette année.</w:t>
            </w:r>
          </w:p>
          <w:p w14:paraId="12988455"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La CITQ a suspendu, depuis le 28 mars 2020, la facturation des frais annuels aux titulaires d'une attestation de classification.</w:t>
            </w:r>
          </w:p>
        </w:tc>
      </w:tr>
      <w:tr w:rsidR="00213C46" w14:paraId="0F9CE62E" w14:textId="77777777">
        <w:trPr>
          <w:trHeight w:val="1245"/>
        </w:trPr>
        <w:tc>
          <w:tcPr>
            <w:tcW w:w="1518" w:type="dxa"/>
            <w:vMerge/>
            <w:shd w:val="clear" w:color="auto" w:fill="auto"/>
            <w:tcMar>
              <w:top w:w="100" w:type="dxa"/>
              <w:left w:w="100" w:type="dxa"/>
              <w:bottom w:w="100" w:type="dxa"/>
              <w:right w:w="100" w:type="dxa"/>
            </w:tcMar>
          </w:tcPr>
          <w:p w14:paraId="67D897FD"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7B4BB839"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1EE7027C" wp14:editId="1F570526">
                  <wp:extent cx="371475" cy="190500"/>
                  <wp:effectExtent l="0" t="0" r="0" b="0"/>
                  <wp:docPr id="1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22E75F17" w14:textId="77777777" w:rsidR="00213C46" w:rsidRDefault="00603BA0">
            <w:pPr>
              <w:numPr>
                <w:ilvl w:val="0"/>
                <w:numId w:val="2"/>
              </w:numPr>
              <w:pBdr>
                <w:top w:val="nil"/>
                <w:left w:val="nil"/>
                <w:bottom w:val="nil"/>
                <w:right w:val="nil"/>
                <w:between w:val="nil"/>
              </w:pBdr>
              <w:ind w:left="387"/>
              <w:rPr>
                <w:rFonts w:ascii="Arial Narrow" w:eastAsia="Arial Narrow" w:hAnsi="Arial Narrow" w:cs="Arial Narrow"/>
                <w:sz w:val="20"/>
                <w:szCs w:val="20"/>
              </w:rPr>
            </w:pPr>
            <w:hyperlink r:id="rId69" w:anchor="Extension_of_Deadline">
              <w:r w:rsidR="001668CA">
                <w:rPr>
                  <w:rFonts w:ascii="Arial Narrow" w:eastAsia="Arial Narrow" w:hAnsi="Arial Narrow" w:cs="Arial Narrow"/>
                  <w:color w:val="1155CC"/>
                  <w:sz w:val="20"/>
                  <w:szCs w:val="20"/>
                  <w:u w:val="single"/>
                </w:rPr>
                <w:t>Report de la déclaration de revenu et acomptes provisionnelles</w:t>
              </w:r>
            </w:hyperlink>
          </w:p>
          <w:p w14:paraId="2137BCEA"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Report jusqu’au 31 août 2020 du paiement des montants de l’impôt sur le revenu et des acomptes provisionnelles qui deviennent exigibles à compter d’aujourd’hui et avant le mois de septembre 2020.</w:t>
            </w:r>
          </w:p>
        </w:tc>
        <w:tc>
          <w:tcPr>
            <w:tcW w:w="7200" w:type="dxa"/>
            <w:shd w:val="clear" w:color="auto" w:fill="auto"/>
            <w:tcMar>
              <w:top w:w="100" w:type="dxa"/>
              <w:left w:w="100" w:type="dxa"/>
              <w:bottom w:w="100" w:type="dxa"/>
              <w:right w:w="100" w:type="dxa"/>
            </w:tcMar>
          </w:tcPr>
          <w:p w14:paraId="72572263"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13CF37D0"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Aucun intérêt ni aucune pénalité ne s’appliquera à ces montants durant cette période.</w:t>
            </w:r>
          </w:p>
        </w:tc>
      </w:tr>
      <w:tr w:rsidR="00213C46" w14:paraId="07096F49" w14:textId="77777777">
        <w:trPr>
          <w:trHeight w:val="1065"/>
        </w:trPr>
        <w:tc>
          <w:tcPr>
            <w:tcW w:w="1518" w:type="dxa"/>
            <w:vMerge/>
            <w:shd w:val="clear" w:color="auto" w:fill="auto"/>
            <w:tcMar>
              <w:top w:w="100" w:type="dxa"/>
              <w:left w:w="100" w:type="dxa"/>
              <w:bottom w:w="100" w:type="dxa"/>
              <w:right w:w="100" w:type="dxa"/>
            </w:tcMar>
          </w:tcPr>
          <w:p w14:paraId="11372E5B"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0CFA2304"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86D3BD3" wp14:editId="419CF042">
                  <wp:extent cx="458168" cy="277312"/>
                  <wp:effectExtent l="0" t="0" r="0" b="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731E0EA4" w14:textId="77777777" w:rsidR="00213C46" w:rsidRDefault="001668CA">
            <w:pPr>
              <w:numPr>
                <w:ilvl w:val="0"/>
                <w:numId w:val="2"/>
              </w:numPr>
              <w:ind w:left="387"/>
              <w:rPr>
                <w:rFonts w:ascii="Arial Narrow" w:eastAsia="Arial Narrow" w:hAnsi="Arial Narrow" w:cs="Arial Narrow"/>
                <w:sz w:val="20"/>
                <w:szCs w:val="20"/>
              </w:rPr>
            </w:pPr>
            <w:r>
              <w:rPr>
                <w:rFonts w:ascii="Arial Narrow" w:eastAsia="Arial Narrow" w:hAnsi="Arial Narrow" w:cs="Arial Narrow"/>
                <w:sz w:val="20"/>
                <w:szCs w:val="20"/>
              </w:rPr>
              <w:t>Report jusqu’au 31 août 2020 des paiements de l'impôt et des acomptes provisionnels.</w:t>
            </w:r>
          </w:p>
          <w:p w14:paraId="6324A0A3" w14:textId="77777777" w:rsidR="00213C46" w:rsidRDefault="00213C46">
            <w:pPr>
              <w:rPr>
                <w:rFonts w:ascii="Arial Narrow" w:eastAsia="Arial Narrow" w:hAnsi="Arial Narrow" w:cs="Arial Narrow"/>
                <w:sz w:val="20"/>
                <w:szCs w:val="20"/>
              </w:rPr>
            </w:pPr>
          </w:p>
          <w:p w14:paraId="0F337F2F" w14:textId="77777777" w:rsidR="00213C46" w:rsidRDefault="00213C46">
            <w:pPr>
              <w:pBdr>
                <w:top w:val="nil"/>
                <w:left w:val="nil"/>
                <w:bottom w:val="nil"/>
                <w:right w:val="nil"/>
                <w:between w:val="nil"/>
              </w:pBdr>
              <w:ind w:left="720"/>
              <w:rPr>
                <w:rFonts w:ascii="Arial Narrow" w:eastAsia="Arial Narrow" w:hAnsi="Arial Narrow" w:cs="Arial Narrow"/>
                <w:sz w:val="20"/>
                <w:szCs w:val="20"/>
              </w:rPr>
            </w:pPr>
          </w:p>
          <w:p w14:paraId="45A2EC1D" w14:textId="77777777" w:rsidR="00213C46" w:rsidRDefault="00213C46">
            <w:pPr>
              <w:rPr>
                <w:rFonts w:ascii="Arial Narrow" w:eastAsia="Arial Narrow" w:hAnsi="Arial Narrow" w:cs="Arial Narrow"/>
                <w:sz w:val="20"/>
                <w:szCs w:val="20"/>
              </w:rPr>
            </w:pPr>
          </w:p>
          <w:p w14:paraId="1648FDAA" w14:textId="77777777" w:rsidR="00213C46" w:rsidRDefault="00213C46">
            <w:pPr>
              <w:rPr>
                <w:rFonts w:ascii="Arial Narrow" w:eastAsia="Arial Narrow" w:hAnsi="Arial Narrow" w:cs="Arial Narrow"/>
                <w:sz w:val="20"/>
                <w:szCs w:val="20"/>
              </w:rPr>
            </w:pPr>
          </w:p>
          <w:p w14:paraId="0938102B" w14:textId="77777777" w:rsidR="00213C46" w:rsidRDefault="00603BA0">
            <w:pPr>
              <w:numPr>
                <w:ilvl w:val="0"/>
                <w:numId w:val="2"/>
              </w:numPr>
              <w:ind w:left="387"/>
              <w:rPr>
                <w:rFonts w:ascii="Arial Narrow" w:eastAsia="Arial Narrow" w:hAnsi="Arial Narrow" w:cs="Arial Narrow"/>
                <w:sz w:val="20"/>
                <w:szCs w:val="20"/>
              </w:rPr>
            </w:pPr>
            <w:hyperlink r:id="rId70">
              <w:r w:rsidR="001668CA">
                <w:rPr>
                  <w:rFonts w:ascii="Arial Narrow" w:eastAsia="Arial Narrow" w:hAnsi="Arial Narrow" w:cs="Arial Narrow"/>
                  <w:color w:val="1155CC"/>
                  <w:sz w:val="20"/>
                  <w:szCs w:val="20"/>
                  <w:u w:val="single"/>
                </w:rPr>
                <w:t>Report de paiements au Registraire des entreprises au 1er septembre 2020</w:t>
              </w:r>
            </w:hyperlink>
          </w:p>
        </w:tc>
        <w:tc>
          <w:tcPr>
            <w:tcW w:w="7200" w:type="dxa"/>
            <w:shd w:val="clear" w:color="auto" w:fill="auto"/>
            <w:tcMar>
              <w:top w:w="100" w:type="dxa"/>
              <w:left w:w="100" w:type="dxa"/>
              <w:bottom w:w="100" w:type="dxa"/>
              <w:right w:w="100" w:type="dxa"/>
            </w:tcMar>
          </w:tcPr>
          <w:p w14:paraId="46D0F7F2"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La date limite pour produire et transmettre la déclaration de revenus est reportée au 1er juin 2020.</w:t>
            </w:r>
          </w:p>
          <w:p w14:paraId="59C4CCD7"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Pour ceux qui ont des acomptes provisionnels à verser, le versement de l’acompte du 15 juin 2020 est, quant à lui, suspendu jusqu’au 1er septembre 2020.</w:t>
            </w:r>
          </w:p>
          <w:p w14:paraId="6DF32A58"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24AC74CC"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les</w:t>
            </w:r>
            <w:proofErr w:type="gramEnd"/>
            <w:r>
              <w:rPr>
                <w:rFonts w:ascii="Arial Narrow" w:eastAsia="Arial Narrow" w:hAnsi="Arial Narrow" w:cs="Arial Narrow"/>
                <w:sz w:val="20"/>
                <w:szCs w:val="20"/>
              </w:rPr>
              <w:t xml:space="preserve"> entreprises et organismes doivent tout de même compléter la mise à jour de leur immatriculation à la date prévue à leur dossier</w:t>
            </w:r>
          </w:p>
        </w:tc>
      </w:tr>
      <w:tr w:rsidR="00213C46" w14:paraId="6E9F43A1" w14:textId="77777777">
        <w:trPr>
          <w:trHeight w:val="1065"/>
        </w:trPr>
        <w:tc>
          <w:tcPr>
            <w:tcW w:w="1518" w:type="dxa"/>
            <w:vMerge/>
            <w:shd w:val="clear" w:color="auto" w:fill="auto"/>
            <w:tcMar>
              <w:top w:w="100" w:type="dxa"/>
              <w:left w:w="100" w:type="dxa"/>
              <w:bottom w:w="100" w:type="dxa"/>
              <w:right w:w="100" w:type="dxa"/>
            </w:tcMar>
          </w:tcPr>
          <w:p w14:paraId="0FFEE757"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40FDA157"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CB9EF51" wp14:editId="441EBA03">
                  <wp:extent cx="458168" cy="277312"/>
                  <wp:effectExtent l="0" t="0" r="0" b="0"/>
                  <wp:docPr id="1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5D234AF0"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Assouplissement aux modalités de prêts déjà consentis par Investissement Québec</w:t>
            </w:r>
          </w:p>
        </w:tc>
        <w:tc>
          <w:tcPr>
            <w:tcW w:w="7200" w:type="dxa"/>
            <w:shd w:val="clear" w:color="auto" w:fill="auto"/>
            <w:tcMar>
              <w:top w:w="100" w:type="dxa"/>
              <w:left w:w="100" w:type="dxa"/>
              <w:bottom w:w="100" w:type="dxa"/>
              <w:right w:w="100" w:type="dxa"/>
            </w:tcMar>
          </w:tcPr>
          <w:p w14:paraId="2DFECC34"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 xml:space="preserve">Un moratoire de six mois a été instauré pour le remboursement du capital des prêts déjà accordés par Investissement Québec. Les paiements suspendus seront reportés à la fin de l’intervention financière. Les intérêts accumulés au cours de cette période seront additionnés au solde du prêt. </w:t>
            </w:r>
          </w:p>
          <w:p w14:paraId="22ECB9C3"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Cette mesure s’ajoute au moratoire déjà en place dans le cadre de la plupart des politiques d’investissement en vigueur dans les MRC, lequel peut atteindre douze mois.</w:t>
            </w:r>
          </w:p>
        </w:tc>
      </w:tr>
      <w:tr w:rsidR="00213C46" w14:paraId="5B751AD7" w14:textId="77777777">
        <w:trPr>
          <w:trHeight w:val="1065"/>
        </w:trPr>
        <w:tc>
          <w:tcPr>
            <w:tcW w:w="1518" w:type="dxa"/>
            <w:vMerge/>
            <w:shd w:val="clear" w:color="auto" w:fill="auto"/>
            <w:tcMar>
              <w:top w:w="100" w:type="dxa"/>
              <w:left w:w="100" w:type="dxa"/>
              <w:bottom w:w="100" w:type="dxa"/>
              <w:right w:w="100" w:type="dxa"/>
            </w:tcMar>
          </w:tcPr>
          <w:p w14:paraId="6EF276DD"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66C6F465"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9D2D8C8" wp14:editId="58D36CBC">
                  <wp:extent cx="458168" cy="277312"/>
                  <wp:effectExtent l="0" t="0" r="0" b="0"/>
                  <wp:docPr id="1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p w14:paraId="799AA71F"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41FF60B5" wp14:editId="7D2DD59E">
                  <wp:extent cx="464502" cy="471138"/>
                  <wp:effectExtent l="0" t="0" r="0" b="0"/>
                  <wp:docPr id="1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1"/>
                          <a:srcRect/>
                          <a:stretch>
                            <a:fillRect/>
                          </a:stretch>
                        </pic:blipFill>
                        <pic:spPr>
                          <a:xfrm>
                            <a:off x="0" y="0"/>
                            <a:ext cx="464502" cy="471138"/>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3D0A47B3" w14:textId="77777777" w:rsidR="00213C46" w:rsidRDefault="00603BA0">
            <w:pPr>
              <w:numPr>
                <w:ilvl w:val="0"/>
                <w:numId w:val="2"/>
              </w:numPr>
              <w:ind w:left="387"/>
              <w:rPr>
                <w:rFonts w:ascii="Arial Narrow" w:eastAsia="Arial Narrow" w:hAnsi="Arial Narrow" w:cs="Arial Narrow"/>
                <w:sz w:val="20"/>
                <w:szCs w:val="20"/>
              </w:rPr>
            </w:pPr>
            <w:hyperlink r:id="rId72">
              <w:r w:rsidR="001668CA">
                <w:rPr>
                  <w:rFonts w:ascii="Arial Narrow" w:eastAsia="Arial Narrow" w:hAnsi="Arial Narrow" w:cs="Arial Narrow"/>
                  <w:color w:val="1155CC"/>
                  <w:sz w:val="20"/>
                  <w:szCs w:val="20"/>
                  <w:u w:val="single"/>
                </w:rPr>
                <w:t>Mesures d’assouplissement de la CNESST pour les employeurs</w:t>
              </w:r>
            </w:hyperlink>
          </w:p>
        </w:tc>
        <w:tc>
          <w:tcPr>
            <w:tcW w:w="7200" w:type="dxa"/>
            <w:shd w:val="clear" w:color="auto" w:fill="auto"/>
            <w:tcMar>
              <w:top w:w="100" w:type="dxa"/>
              <w:left w:w="100" w:type="dxa"/>
              <w:bottom w:w="100" w:type="dxa"/>
              <w:right w:w="100" w:type="dxa"/>
            </w:tcMar>
          </w:tcPr>
          <w:p w14:paraId="4E6D662F"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les</w:t>
            </w:r>
            <w:proofErr w:type="gramEnd"/>
            <w:r>
              <w:rPr>
                <w:rFonts w:ascii="Arial Narrow" w:eastAsia="Arial Narrow" w:hAnsi="Arial Narrow" w:cs="Arial Narrow"/>
                <w:sz w:val="20"/>
                <w:szCs w:val="20"/>
              </w:rPr>
              <w:t xml:space="preserve"> employeurs ont jusqu’au 31 août 2020 pour effectuer le paiement de leur État de compte lié à la cotisation à la CNESST. De plus, aucune pénalité ni aucuns intérêts ne seront exigés pendant cette période ;</w:t>
            </w:r>
          </w:p>
          <w:p w14:paraId="55F5EFD7"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le</w:t>
            </w:r>
            <w:proofErr w:type="gramEnd"/>
            <w:r>
              <w:rPr>
                <w:rFonts w:ascii="Arial Narrow" w:eastAsia="Arial Narrow" w:hAnsi="Arial Narrow" w:cs="Arial Narrow"/>
                <w:sz w:val="20"/>
                <w:szCs w:val="20"/>
              </w:rPr>
              <w:t xml:space="preserve"> délai pour transmettre la Déclaration des salaires 2019 est prolongé. Les employeurs ont jusqu’au 1er juin 2020 pour la transmettre ;</w:t>
            </w:r>
          </w:p>
          <w:p w14:paraId="56FEF1FB"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il</w:t>
            </w:r>
            <w:proofErr w:type="gramEnd"/>
            <w:r>
              <w:rPr>
                <w:rFonts w:ascii="Arial Narrow" w:eastAsia="Arial Narrow" w:hAnsi="Arial Narrow" w:cs="Arial Narrow"/>
                <w:sz w:val="20"/>
                <w:szCs w:val="20"/>
              </w:rPr>
              <w:t xml:space="preserve"> y aura tolérance dans l’application des délais pour le dépôt de plaintes, par exemple pour la transmission des documents nécessaires à une enquête;</w:t>
            </w:r>
          </w:p>
          <w:p w14:paraId="0D961316"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lastRenderedPageBreak/>
              <w:t>la</w:t>
            </w:r>
            <w:proofErr w:type="gramEnd"/>
            <w:r>
              <w:rPr>
                <w:rFonts w:ascii="Arial Narrow" w:eastAsia="Arial Narrow" w:hAnsi="Arial Narrow" w:cs="Arial Narrow"/>
                <w:sz w:val="20"/>
                <w:szCs w:val="20"/>
              </w:rPr>
              <w:t xml:space="preserve"> signification des constats d’infraction pour des infractions aux lois que la CNESST fait appliquer est limitée pour nous permettre d’agir en cas de situation grave, notamment dans les cas d’accident grave ou mortel ;</w:t>
            </w:r>
          </w:p>
          <w:p w14:paraId="5166F1DB"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les</w:t>
            </w:r>
            <w:proofErr w:type="gramEnd"/>
            <w:r>
              <w:rPr>
                <w:rFonts w:ascii="Arial Narrow" w:eastAsia="Arial Narrow" w:hAnsi="Arial Narrow" w:cs="Arial Narrow"/>
                <w:sz w:val="20"/>
                <w:szCs w:val="20"/>
              </w:rPr>
              <w:t xml:space="preserve"> exécutions de jugement sont suspendues, limitées aux cas de force majeure ou interrompues ;</w:t>
            </w:r>
          </w:p>
          <w:p w14:paraId="7559479B"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la</w:t>
            </w:r>
            <w:proofErr w:type="gramEnd"/>
            <w:r>
              <w:rPr>
                <w:rFonts w:ascii="Arial Narrow" w:eastAsia="Arial Narrow" w:hAnsi="Arial Narrow" w:cs="Arial Narrow"/>
                <w:sz w:val="20"/>
                <w:szCs w:val="20"/>
              </w:rPr>
              <w:t xml:space="preserve"> transmission de mises en demeure est suspendue ou limitée aux cas de force majeure ;</w:t>
            </w:r>
          </w:p>
          <w:p w14:paraId="7D1CF878"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proofErr w:type="gramStart"/>
            <w:r>
              <w:rPr>
                <w:rFonts w:ascii="Arial Narrow" w:eastAsia="Arial Narrow" w:hAnsi="Arial Narrow" w:cs="Arial Narrow"/>
                <w:sz w:val="20"/>
                <w:szCs w:val="20"/>
              </w:rPr>
              <w:t>le</w:t>
            </w:r>
            <w:proofErr w:type="gramEnd"/>
            <w:r>
              <w:rPr>
                <w:rFonts w:ascii="Arial Narrow" w:eastAsia="Arial Narrow" w:hAnsi="Arial Narrow" w:cs="Arial Narrow"/>
                <w:sz w:val="20"/>
                <w:szCs w:val="20"/>
              </w:rPr>
              <w:t xml:space="preserve"> dépôt des certificats de défaut de paiement est suspendu ou limité aux cas de force majeure;</w:t>
            </w:r>
          </w:p>
        </w:tc>
      </w:tr>
      <w:tr w:rsidR="00213C46" w14:paraId="187D0012" w14:textId="77777777">
        <w:trPr>
          <w:trHeight w:val="1065"/>
        </w:trPr>
        <w:tc>
          <w:tcPr>
            <w:tcW w:w="1518" w:type="dxa"/>
            <w:vMerge/>
            <w:shd w:val="clear" w:color="auto" w:fill="auto"/>
            <w:tcMar>
              <w:top w:w="100" w:type="dxa"/>
              <w:left w:w="100" w:type="dxa"/>
              <w:bottom w:w="100" w:type="dxa"/>
              <w:right w:w="100" w:type="dxa"/>
            </w:tcMar>
          </w:tcPr>
          <w:p w14:paraId="36937EB3"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537075A3"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26914BE" wp14:editId="744DB116">
                  <wp:extent cx="458168" cy="277312"/>
                  <wp:effectExtent l="0" t="0" r="0" b="0"/>
                  <wp:docPr id="1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1C5DDB8A"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EPRT 2016-2020 : Catégories : attraits/hébergement/études/services-conseil/structuration Pour les entreprises qui ont reçu une confirmation d’aide financière, le ministère du Tourisme prévoit accorder des reports de la date de début ou de fin des travaux.</w:t>
            </w:r>
          </w:p>
          <w:p w14:paraId="57BBF122" w14:textId="77777777" w:rsidR="00213C46" w:rsidRDefault="00213C46">
            <w:pPr>
              <w:ind w:left="387" w:hanging="360"/>
              <w:rPr>
                <w:rFonts w:ascii="Arial Narrow" w:eastAsia="Arial Narrow" w:hAnsi="Arial Narrow" w:cs="Arial Narrow"/>
                <w:sz w:val="20"/>
                <w:szCs w:val="20"/>
              </w:rPr>
            </w:pPr>
          </w:p>
        </w:tc>
        <w:tc>
          <w:tcPr>
            <w:tcW w:w="7200" w:type="dxa"/>
            <w:shd w:val="clear" w:color="auto" w:fill="auto"/>
            <w:tcMar>
              <w:top w:w="100" w:type="dxa"/>
              <w:left w:w="100" w:type="dxa"/>
              <w:bottom w:w="100" w:type="dxa"/>
              <w:right w:w="100" w:type="dxa"/>
            </w:tcMar>
          </w:tcPr>
          <w:p w14:paraId="601E8170"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 xml:space="preserve">Dans ces cas, les promoteurs n’auront qu’à transmettre un courriel de demande de report à leur ATR, qui pourra produire un avenant à cet effet. </w:t>
            </w:r>
          </w:p>
          <w:p w14:paraId="0D588899" w14:textId="77777777" w:rsidR="00213C46" w:rsidRDefault="001668CA">
            <w:pPr>
              <w:numPr>
                <w:ilvl w:val="0"/>
                <w:numId w:val="2"/>
              </w:numPr>
              <w:pBdr>
                <w:top w:val="nil"/>
                <w:left w:val="nil"/>
                <w:bottom w:val="nil"/>
                <w:right w:val="nil"/>
                <w:between w:val="nil"/>
              </w:pBdr>
              <w:ind w:left="387"/>
              <w:rPr>
                <w:rFonts w:ascii="Arial Narrow" w:eastAsia="Arial Narrow" w:hAnsi="Arial Narrow" w:cs="Arial Narrow"/>
                <w:sz w:val="20"/>
                <w:szCs w:val="20"/>
              </w:rPr>
            </w:pPr>
            <w:r>
              <w:rPr>
                <w:rFonts w:ascii="Arial Narrow" w:eastAsia="Arial Narrow" w:hAnsi="Arial Narrow" w:cs="Arial Narrow"/>
                <w:sz w:val="20"/>
                <w:szCs w:val="20"/>
              </w:rPr>
              <w:t>La durée de la présente crise étant inconnue, aucune date limite n’est prévue pour le moment pour de tel report.</w:t>
            </w:r>
          </w:p>
        </w:tc>
      </w:tr>
      <w:tr w:rsidR="00213C46" w14:paraId="31247DDD" w14:textId="77777777">
        <w:trPr>
          <w:trHeight w:val="1065"/>
        </w:trPr>
        <w:tc>
          <w:tcPr>
            <w:tcW w:w="1518" w:type="dxa"/>
            <w:vMerge/>
            <w:shd w:val="clear" w:color="auto" w:fill="auto"/>
            <w:tcMar>
              <w:top w:w="100" w:type="dxa"/>
              <w:left w:w="100" w:type="dxa"/>
              <w:bottom w:w="100" w:type="dxa"/>
              <w:right w:w="100" w:type="dxa"/>
            </w:tcMar>
          </w:tcPr>
          <w:p w14:paraId="0E7865A5"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265" w:type="dxa"/>
            <w:shd w:val="clear" w:color="auto" w:fill="auto"/>
            <w:tcMar>
              <w:top w:w="100" w:type="dxa"/>
              <w:left w:w="100" w:type="dxa"/>
              <w:bottom w:w="100" w:type="dxa"/>
              <w:right w:w="100" w:type="dxa"/>
            </w:tcMar>
          </w:tcPr>
          <w:p w14:paraId="3BE019C6"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638F80B1" wp14:editId="1348EF21">
                  <wp:extent cx="458168" cy="277312"/>
                  <wp:effectExtent l="0" t="0" r="0" b="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826" w:type="dxa"/>
            <w:shd w:val="clear" w:color="auto" w:fill="auto"/>
            <w:tcMar>
              <w:top w:w="100" w:type="dxa"/>
              <w:left w:w="100" w:type="dxa"/>
              <w:bottom w:w="100" w:type="dxa"/>
              <w:right w:w="100" w:type="dxa"/>
            </w:tcMar>
          </w:tcPr>
          <w:p w14:paraId="1F498890" w14:textId="77777777" w:rsidR="00213C46" w:rsidRDefault="00603BA0">
            <w:pPr>
              <w:numPr>
                <w:ilvl w:val="0"/>
                <w:numId w:val="2"/>
              </w:numPr>
              <w:pBdr>
                <w:top w:val="nil"/>
                <w:left w:val="nil"/>
                <w:bottom w:val="nil"/>
                <w:right w:val="nil"/>
                <w:between w:val="nil"/>
              </w:pBdr>
              <w:ind w:left="387"/>
              <w:rPr>
                <w:rFonts w:ascii="Arial Narrow" w:eastAsia="Arial Narrow" w:hAnsi="Arial Narrow" w:cs="Arial Narrow"/>
                <w:sz w:val="20"/>
                <w:szCs w:val="20"/>
              </w:rPr>
            </w:pPr>
            <w:hyperlink r:id="rId73">
              <w:r w:rsidR="001668CA">
                <w:rPr>
                  <w:rFonts w:ascii="Arial Narrow" w:eastAsia="Arial Narrow" w:hAnsi="Arial Narrow" w:cs="Arial Narrow"/>
                  <w:color w:val="1155CC"/>
                  <w:sz w:val="20"/>
                  <w:szCs w:val="20"/>
                  <w:u w:val="single"/>
                </w:rPr>
                <w:t>Programme de soutien aux stratégies de développement touristique</w:t>
              </w:r>
            </w:hyperlink>
          </w:p>
          <w:p w14:paraId="6308C8AA"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Report de la date de début/fin des travaux.</w:t>
            </w:r>
          </w:p>
          <w:p w14:paraId="6306FF1E" w14:textId="77777777" w:rsidR="00213C46" w:rsidRDefault="001668CA">
            <w:pPr>
              <w:numPr>
                <w:ilvl w:val="1"/>
                <w:numId w:val="3"/>
              </w:numPr>
              <w:pBdr>
                <w:top w:val="nil"/>
                <w:left w:val="nil"/>
                <w:bottom w:val="nil"/>
                <w:right w:val="nil"/>
                <w:between w:val="nil"/>
              </w:pBdr>
              <w:ind w:left="813"/>
              <w:rPr>
                <w:rFonts w:ascii="Arial Narrow" w:eastAsia="Arial Narrow" w:hAnsi="Arial Narrow" w:cs="Arial Narrow"/>
                <w:sz w:val="20"/>
                <w:szCs w:val="20"/>
              </w:rPr>
            </w:pPr>
            <w:r>
              <w:rPr>
                <w:rFonts w:ascii="Arial Narrow" w:eastAsia="Arial Narrow" w:hAnsi="Arial Narrow" w:cs="Arial Narrow"/>
                <w:sz w:val="20"/>
                <w:szCs w:val="20"/>
              </w:rPr>
              <w:t>Reports d’échéance de montages financiers des projets doit être mené à terme à l’intérieur d’un délai prescrit.</w:t>
            </w:r>
          </w:p>
        </w:tc>
        <w:tc>
          <w:tcPr>
            <w:tcW w:w="7200" w:type="dxa"/>
            <w:shd w:val="clear" w:color="auto" w:fill="auto"/>
            <w:tcMar>
              <w:top w:w="100" w:type="dxa"/>
              <w:left w:w="100" w:type="dxa"/>
              <w:bottom w:w="100" w:type="dxa"/>
              <w:right w:w="100" w:type="dxa"/>
            </w:tcMar>
          </w:tcPr>
          <w:p w14:paraId="1E76082E" w14:textId="77777777" w:rsidR="00213C46" w:rsidRDefault="001668CA">
            <w:pPr>
              <w:numPr>
                <w:ilvl w:val="0"/>
                <w:numId w:val="22"/>
              </w:numPr>
              <w:pBdr>
                <w:top w:val="nil"/>
                <w:left w:val="nil"/>
                <w:bottom w:val="nil"/>
                <w:right w:val="nil"/>
                <w:between w:val="nil"/>
              </w:pBdr>
              <w:ind w:left="425"/>
              <w:rPr>
                <w:sz w:val="20"/>
                <w:szCs w:val="20"/>
              </w:rPr>
            </w:pPr>
            <w:r>
              <w:rPr>
                <w:rFonts w:ascii="Arial Narrow" w:eastAsia="Arial Narrow" w:hAnsi="Arial Narrow" w:cs="Arial Narrow"/>
                <w:sz w:val="20"/>
                <w:szCs w:val="20"/>
              </w:rPr>
              <w:t>Les entreprises qui souhaitent se prévaloir de cette mesure d’assouplissement doivent transmettre un courriel au</w:t>
            </w:r>
            <w:r>
              <w:rPr>
                <w:rFonts w:ascii="Arial Narrow" w:eastAsia="Arial Narrow" w:hAnsi="Arial Narrow" w:cs="Arial Narrow"/>
                <w:color w:val="223654"/>
                <w:sz w:val="20"/>
                <w:szCs w:val="20"/>
              </w:rPr>
              <w:t xml:space="preserve"> </w:t>
            </w:r>
            <w:hyperlink r:id="rId74" w:anchor="c29727">
              <w:r>
                <w:rPr>
                  <w:rFonts w:ascii="Arial Narrow" w:eastAsia="Arial Narrow" w:hAnsi="Arial Narrow" w:cs="Arial Narrow"/>
                  <w:color w:val="095797"/>
                  <w:sz w:val="20"/>
                  <w:szCs w:val="20"/>
                  <w:u w:val="single"/>
                </w:rPr>
                <w:t>conseiller en développement touristique</w:t>
              </w:r>
            </w:hyperlink>
            <w:r>
              <w:rPr>
                <w:rFonts w:ascii="Arial Narrow" w:eastAsia="Arial Narrow" w:hAnsi="Arial Narrow" w:cs="Arial Narrow"/>
                <w:color w:val="223654"/>
                <w:sz w:val="20"/>
                <w:szCs w:val="20"/>
              </w:rPr>
              <w:t xml:space="preserve"> </w:t>
            </w:r>
            <w:r>
              <w:rPr>
                <w:rFonts w:ascii="Arial Narrow" w:eastAsia="Arial Narrow" w:hAnsi="Arial Narrow" w:cs="Arial Narrow"/>
                <w:sz w:val="20"/>
                <w:szCs w:val="20"/>
              </w:rPr>
              <w:t>de leur région.</w:t>
            </w:r>
          </w:p>
        </w:tc>
      </w:tr>
    </w:tbl>
    <w:p w14:paraId="5FFD671E" w14:textId="77777777" w:rsidR="00213C46" w:rsidRDefault="001668CA">
      <w:pPr>
        <w:rPr>
          <w:rFonts w:ascii="Arial Narrow" w:eastAsia="Arial Narrow" w:hAnsi="Arial Narrow" w:cs="Arial Narrow"/>
          <w:sz w:val="22"/>
          <w:szCs w:val="22"/>
        </w:rPr>
      </w:pPr>
      <w:r>
        <w:br w:type="page"/>
      </w:r>
    </w:p>
    <w:tbl>
      <w:tblPr>
        <w:tblStyle w:val="a0"/>
        <w:tblW w:w="17940"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65"/>
        <w:gridCol w:w="7950"/>
        <w:gridCol w:w="7065"/>
      </w:tblGrid>
      <w:tr w:rsidR="00213C46" w14:paraId="515B8640" w14:textId="77777777">
        <w:trPr>
          <w:trHeight w:val="420"/>
        </w:trPr>
        <w:tc>
          <w:tcPr>
            <w:tcW w:w="17940" w:type="dxa"/>
            <w:gridSpan w:val="4"/>
            <w:shd w:val="clear" w:color="auto" w:fill="031698"/>
            <w:tcMar>
              <w:top w:w="100" w:type="dxa"/>
              <w:left w:w="100" w:type="dxa"/>
              <w:bottom w:w="100" w:type="dxa"/>
              <w:right w:w="100" w:type="dxa"/>
            </w:tcMar>
            <w:vAlign w:val="center"/>
          </w:tcPr>
          <w:p w14:paraId="1769CFF4" w14:textId="77777777" w:rsidR="00213C46" w:rsidRDefault="001668CA">
            <w:pPr>
              <w:pStyle w:val="Titre1"/>
              <w:rPr>
                <w:rFonts w:ascii="Arial Narrow" w:eastAsia="Arial Narrow" w:hAnsi="Arial Narrow" w:cs="Arial Narrow"/>
                <w:sz w:val="36"/>
                <w:szCs w:val="36"/>
              </w:rPr>
            </w:pPr>
            <w:bookmarkStart w:id="10" w:name="_Toc52539510"/>
            <w:r>
              <w:rPr>
                <w:sz w:val="36"/>
                <w:szCs w:val="36"/>
              </w:rPr>
              <w:lastRenderedPageBreak/>
              <w:t>MESURES EN VIGUEUR POUR LES TRAVAILLEURS</w:t>
            </w:r>
            <w:bookmarkEnd w:id="10"/>
          </w:p>
        </w:tc>
      </w:tr>
      <w:tr w:rsidR="00213C46" w14:paraId="0F980EE2" w14:textId="77777777">
        <w:trPr>
          <w:trHeight w:val="20"/>
        </w:trPr>
        <w:tc>
          <w:tcPr>
            <w:tcW w:w="1560" w:type="dxa"/>
            <w:shd w:val="clear" w:color="auto" w:fill="031698"/>
            <w:tcMar>
              <w:top w:w="100" w:type="dxa"/>
              <w:left w:w="100" w:type="dxa"/>
              <w:bottom w:w="100" w:type="dxa"/>
              <w:right w:w="100" w:type="dxa"/>
            </w:tcMar>
          </w:tcPr>
          <w:p w14:paraId="3F3A3172" w14:textId="77777777" w:rsidR="00213C46" w:rsidRDefault="001668CA">
            <w:pPr>
              <w:jc w:val="center"/>
              <w:rPr>
                <w:rFonts w:ascii="Arial" w:eastAsia="Arial" w:hAnsi="Arial" w:cs="Arial"/>
                <w:b/>
                <w:color w:val="FFFFFF"/>
                <w:sz w:val="22"/>
                <w:szCs w:val="22"/>
              </w:rPr>
            </w:pPr>
            <w:r>
              <w:rPr>
                <w:rFonts w:ascii="Arial" w:eastAsia="Arial" w:hAnsi="Arial" w:cs="Arial"/>
                <w:b/>
                <w:color w:val="FFFFFF"/>
                <w:sz w:val="22"/>
                <w:szCs w:val="22"/>
              </w:rPr>
              <w:t>Aide</w:t>
            </w:r>
          </w:p>
        </w:tc>
        <w:tc>
          <w:tcPr>
            <w:tcW w:w="1365" w:type="dxa"/>
            <w:shd w:val="clear" w:color="auto" w:fill="031698"/>
            <w:tcMar>
              <w:top w:w="100" w:type="dxa"/>
              <w:left w:w="100" w:type="dxa"/>
              <w:bottom w:w="100" w:type="dxa"/>
              <w:right w:w="100" w:type="dxa"/>
            </w:tcMar>
          </w:tcPr>
          <w:p w14:paraId="3687C758" w14:textId="77777777" w:rsidR="00213C46" w:rsidRDefault="001668CA">
            <w:pPr>
              <w:jc w:val="center"/>
              <w:rPr>
                <w:rFonts w:ascii="Arial" w:eastAsia="Arial" w:hAnsi="Arial" w:cs="Arial"/>
                <w:b/>
                <w:color w:val="FFFFFF"/>
                <w:sz w:val="22"/>
                <w:szCs w:val="22"/>
              </w:rPr>
            </w:pPr>
            <w:r>
              <w:rPr>
                <w:rFonts w:ascii="Arial" w:eastAsia="Arial" w:hAnsi="Arial" w:cs="Arial"/>
                <w:b/>
                <w:color w:val="FFFFFF"/>
                <w:sz w:val="22"/>
                <w:szCs w:val="22"/>
              </w:rPr>
              <w:t xml:space="preserve">Paliers </w:t>
            </w:r>
          </w:p>
        </w:tc>
        <w:tc>
          <w:tcPr>
            <w:tcW w:w="7950" w:type="dxa"/>
            <w:shd w:val="clear" w:color="auto" w:fill="031698"/>
            <w:tcMar>
              <w:top w:w="100" w:type="dxa"/>
              <w:left w:w="100" w:type="dxa"/>
              <w:bottom w:w="100" w:type="dxa"/>
              <w:right w:w="100" w:type="dxa"/>
            </w:tcMar>
          </w:tcPr>
          <w:p w14:paraId="11F74826" w14:textId="77777777" w:rsidR="00213C46" w:rsidRDefault="001668CA">
            <w:pPr>
              <w:pBdr>
                <w:top w:val="nil"/>
                <w:left w:val="nil"/>
                <w:bottom w:val="nil"/>
                <w:right w:val="nil"/>
                <w:between w:val="nil"/>
              </w:pBdr>
              <w:jc w:val="center"/>
              <w:rPr>
                <w:rFonts w:ascii="Arial" w:eastAsia="Arial" w:hAnsi="Arial" w:cs="Arial"/>
                <w:b/>
                <w:color w:val="FFFFFF"/>
                <w:sz w:val="22"/>
                <w:szCs w:val="22"/>
              </w:rPr>
            </w:pPr>
            <w:r>
              <w:rPr>
                <w:rFonts w:ascii="Arial" w:eastAsia="Arial" w:hAnsi="Arial" w:cs="Arial"/>
                <w:b/>
                <w:color w:val="FFFFFF"/>
                <w:sz w:val="22"/>
                <w:szCs w:val="22"/>
              </w:rPr>
              <w:t>Mesures en place et source</w:t>
            </w:r>
          </w:p>
        </w:tc>
        <w:tc>
          <w:tcPr>
            <w:tcW w:w="7065" w:type="dxa"/>
            <w:shd w:val="clear" w:color="auto" w:fill="031698"/>
            <w:tcMar>
              <w:top w:w="100" w:type="dxa"/>
              <w:left w:w="100" w:type="dxa"/>
              <w:bottom w:w="100" w:type="dxa"/>
              <w:right w:w="100" w:type="dxa"/>
            </w:tcMar>
          </w:tcPr>
          <w:p w14:paraId="569790BA" w14:textId="77777777" w:rsidR="00213C46" w:rsidRDefault="001668CA">
            <w:pPr>
              <w:pBdr>
                <w:top w:val="nil"/>
                <w:left w:val="nil"/>
                <w:bottom w:val="nil"/>
                <w:right w:val="nil"/>
                <w:between w:val="nil"/>
              </w:pBdr>
              <w:jc w:val="center"/>
              <w:rPr>
                <w:rFonts w:ascii="Arial" w:eastAsia="Arial" w:hAnsi="Arial" w:cs="Arial"/>
                <w:b/>
                <w:color w:val="FFFFFF"/>
                <w:sz w:val="22"/>
                <w:szCs w:val="22"/>
              </w:rPr>
            </w:pPr>
            <w:r>
              <w:rPr>
                <w:rFonts w:ascii="Arial" w:eastAsia="Arial" w:hAnsi="Arial" w:cs="Arial"/>
                <w:b/>
                <w:color w:val="FFFFFF"/>
                <w:sz w:val="22"/>
                <w:szCs w:val="22"/>
              </w:rPr>
              <w:t>Critères d’admissibilité et modalités base</w:t>
            </w:r>
          </w:p>
        </w:tc>
      </w:tr>
      <w:tr w:rsidR="00213C46" w14:paraId="7397CEB3" w14:textId="77777777">
        <w:trPr>
          <w:trHeight w:val="753"/>
        </w:trPr>
        <w:tc>
          <w:tcPr>
            <w:tcW w:w="1560" w:type="dxa"/>
            <w:shd w:val="clear" w:color="auto" w:fill="auto"/>
            <w:tcMar>
              <w:top w:w="100" w:type="dxa"/>
              <w:left w:w="100" w:type="dxa"/>
              <w:bottom w:w="100" w:type="dxa"/>
              <w:right w:w="100" w:type="dxa"/>
            </w:tcMar>
          </w:tcPr>
          <w:p w14:paraId="577FA960"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 xml:space="preserve">Supprimer le délai de carence d’une semaine </w:t>
            </w:r>
            <w:r>
              <w:rPr>
                <w:rFonts w:ascii="Arial Narrow" w:eastAsia="Arial Narrow" w:hAnsi="Arial Narrow" w:cs="Arial Narrow"/>
                <w:sz w:val="20"/>
                <w:szCs w:val="20"/>
                <w:u w:val="single"/>
              </w:rPr>
              <w:t>pour tous les employés</w:t>
            </w:r>
            <w:r>
              <w:rPr>
                <w:rFonts w:ascii="Arial Narrow" w:eastAsia="Arial Narrow" w:hAnsi="Arial Narrow" w:cs="Arial Narrow"/>
                <w:sz w:val="20"/>
                <w:szCs w:val="20"/>
              </w:rPr>
              <w:t xml:space="preserve"> mis à pied temporairement.</w:t>
            </w:r>
          </w:p>
        </w:tc>
        <w:tc>
          <w:tcPr>
            <w:tcW w:w="1365" w:type="dxa"/>
            <w:shd w:val="clear" w:color="auto" w:fill="auto"/>
            <w:tcMar>
              <w:top w:w="100" w:type="dxa"/>
              <w:left w:w="100" w:type="dxa"/>
              <w:bottom w:w="100" w:type="dxa"/>
              <w:right w:w="100" w:type="dxa"/>
            </w:tcMar>
          </w:tcPr>
          <w:p w14:paraId="5791A755"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700A7CE2" wp14:editId="5D65D745">
                  <wp:extent cx="371475" cy="190500"/>
                  <wp:effectExtent l="0" t="0" r="0" b="0"/>
                  <wp:docPr id="1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09CD5175" w14:textId="77777777" w:rsidR="00213C46" w:rsidRDefault="00603BA0">
            <w:pPr>
              <w:numPr>
                <w:ilvl w:val="0"/>
                <w:numId w:val="15"/>
              </w:numPr>
              <w:ind w:left="319"/>
              <w:rPr>
                <w:rFonts w:ascii="Arial Narrow" w:eastAsia="Arial Narrow" w:hAnsi="Arial Narrow" w:cs="Arial Narrow"/>
                <w:sz w:val="20"/>
                <w:szCs w:val="20"/>
              </w:rPr>
            </w:pPr>
            <w:hyperlink r:id="rId75">
              <w:r w:rsidR="001668CA">
                <w:rPr>
                  <w:rFonts w:ascii="Arial Narrow" w:eastAsia="Arial Narrow" w:hAnsi="Arial Narrow" w:cs="Arial Narrow"/>
                  <w:color w:val="0000FF"/>
                  <w:sz w:val="20"/>
                  <w:szCs w:val="20"/>
                  <w:highlight w:val="white"/>
                  <w:u w:val="single"/>
                </w:rPr>
                <w:t>Soutien du revenu temporaire pour les travailleurs et les parents</w:t>
              </w:r>
            </w:hyperlink>
            <w:r w:rsidR="001668CA">
              <w:rPr>
                <w:rFonts w:ascii="Arial Narrow" w:eastAsia="Arial Narrow" w:hAnsi="Arial Narrow" w:cs="Arial Narrow"/>
                <w:sz w:val="20"/>
                <w:szCs w:val="20"/>
                <w:highlight w:val="white"/>
              </w:rPr>
              <w:t xml:space="preserve"> : </w:t>
            </w:r>
          </w:p>
          <w:p w14:paraId="24BAA65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Élimination</w:t>
            </w:r>
            <w:r>
              <w:rPr>
                <w:rFonts w:ascii="Arial Narrow" w:eastAsia="Arial Narrow" w:hAnsi="Arial Narrow" w:cs="Arial Narrow"/>
                <w:sz w:val="20"/>
                <w:szCs w:val="20"/>
                <w:highlight w:val="white"/>
              </w:rPr>
              <w:t xml:space="preserve"> du délai de carence obligatoire d’une semaine pour les personnes en quarantaine qui demandent des prestations de maladie de l’assurance-emploi (15 mars).</w:t>
            </w:r>
          </w:p>
        </w:tc>
        <w:tc>
          <w:tcPr>
            <w:tcW w:w="7065" w:type="dxa"/>
            <w:shd w:val="clear" w:color="auto" w:fill="auto"/>
            <w:tcMar>
              <w:top w:w="100" w:type="dxa"/>
              <w:left w:w="100" w:type="dxa"/>
              <w:bottom w:w="100" w:type="dxa"/>
              <w:right w:w="100" w:type="dxa"/>
            </w:tcMar>
          </w:tcPr>
          <w:p w14:paraId="278CDB62" w14:textId="77777777" w:rsidR="00213C46" w:rsidRDefault="00603BA0">
            <w:pPr>
              <w:numPr>
                <w:ilvl w:val="1"/>
                <w:numId w:val="15"/>
              </w:numPr>
              <w:pBdr>
                <w:top w:val="nil"/>
                <w:left w:val="nil"/>
                <w:bottom w:val="nil"/>
                <w:right w:val="nil"/>
                <w:between w:val="nil"/>
              </w:pBdr>
              <w:ind w:left="753"/>
              <w:rPr>
                <w:rFonts w:ascii="Arial Narrow" w:eastAsia="Arial Narrow" w:hAnsi="Arial Narrow" w:cs="Arial Narrow"/>
                <w:sz w:val="20"/>
                <w:szCs w:val="20"/>
              </w:rPr>
            </w:pPr>
            <w:hyperlink r:id="rId76">
              <w:proofErr w:type="gramStart"/>
              <w:r w:rsidR="001668CA">
                <w:rPr>
                  <w:rFonts w:ascii="Arial Narrow" w:eastAsia="Arial Narrow" w:hAnsi="Arial Narrow" w:cs="Arial Narrow"/>
                  <w:color w:val="1155CC"/>
                  <w:sz w:val="20"/>
                  <w:szCs w:val="20"/>
                  <w:u w:val="single"/>
                </w:rPr>
                <w:t>lien</w:t>
              </w:r>
              <w:proofErr w:type="gramEnd"/>
              <w:r w:rsidR="001668CA">
                <w:rPr>
                  <w:rFonts w:ascii="Arial Narrow" w:eastAsia="Arial Narrow" w:hAnsi="Arial Narrow" w:cs="Arial Narrow"/>
                  <w:color w:val="1155CC"/>
                  <w:sz w:val="20"/>
                  <w:szCs w:val="20"/>
                  <w:u w:val="single"/>
                </w:rPr>
                <w:t xml:space="preserve"> pour présenter une demande</w:t>
              </w:r>
            </w:hyperlink>
          </w:p>
          <w:p w14:paraId="61C90EC6"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Certains employeurs offrent leurs propres congés de maladie payés ou régimes d’assurance-invalidité de courte durée. Avant de présenter une demande de prestations de maladie de l’assurance-emploi, vérifiez avec votre employeur s’il y a un régime établi.</w:t>
            </w:r>
          </w:p>
          <w:p w14:paraId="7948A967"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De plus, le certificat médical n’est plus obligatoire</w:t>
            </w:r>
          </w:p>
        </w:tc>
      </w:tr>
      <w:tr w:rsidR="00213C46" w14:paraId="09105BE7" w14:textId="77777777">
        <w:trPr>
          <w:trHeight w:val="753"/>
        </w:trPr>
        <w:tc>
          <w:tcPr>
            <w:tcW w:w="1560" w:type="dxa"/>
            <w:vMerge w:val="restart"/>
            <w:shd w:val="clear" w:color="auto" w:fill="auto"/>
            <w:tcMar>
              <w:top w:w="100" w:type="dxa"/>
              <w:left w:w="100" w:type="dxa"/>
              <w:bottom w:w="100" w:type="dxa"/>
              <w:right w:w="100" w:type="dxa"/>
            </w:tcMar>
          </w:tcPr>
          <w:p w14:paraId="21E193A7" w14:textId="77777777" w:rsidR="00213C46" w:rsidRDefault="00213C46">
            <w:pPr>
              <w:rPr>
                <w:rFonts w:ascii="Arial Narrow" w:eastAsia="Arial Narrow" w:hAnsi="Arial Narrow" w:cs="Arial Narrow"/>
                <w:sz w:val="20"/>
                <w:szCs w:val="20"/>
              </w:rPr>
            </w:pPr>
          </w:p>
          <w:p w14:paraId="65EA336D"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Soutenir financièrement les travailleurs qui, dans les conditions, ne peuvent gagner en totalité leur revenu de travail et qui ne sont pas admissibles à un autre programme d’aide financière.</w:t>
            </w:r>
          </w:p>
        </w:tc>
        <w:tc>
          <w:tcPr>
            <w:tcW w:w="1365" w:type="dxa"/>
            <w:shd w:val="clear" w:color="auto" w:fill="auto"/>
            <w:tcMar>
              <w:top w:w="100" w:type="dxa"/>
              <w:left w:w="100" w:type="dxa"/>
              <w:bottom w:w="100" w:type="dxa"/>
              <w:right w:w="100" w:type="dxa"/>
            </w:tcMar>
          </w:tcPr>
          <w:p w14:paraId="64C3BA8E"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270064EF" wp14:editId="552CE9C2">
                  <wp:extent cx="371475" cy="190500"/>
                  <wp:effectExtent l="0" t="0" r="0" b="0"/>
                  <wp:docPr id="1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43D8D13F" w14:textId="77777777" w:rsidR="00213C46" w:rsidRDefault="00603BA0">
            <w:pPr>
              <w:numPr>
                <w:ilvl w:val="0"/>
                <w:numId w:val="15"/>
              </w:numPr>
              <w:ind w:left="324"/>
              <w:rPr>
                <w:rFonts w:ascii="Arial Narrow" w:eastAsia="Arial Narrow" w:hAnsi="Arial Narrow" w:cs="Arial Narrow"/>
                <w:sz w:val="20"/>
                <w:szCs w:val="20"/>
              </w:rPr>
            </w:pPr>
            <w:hyperlink r:id="rId77">
              <w:r w:rsidR="001668CA">
                <w:rPr>
                  <w:rFonts w:ascii="Arial Narrow" w:eastAsia="Arial Narrow" w:hAnsi="Arial Narrow" w:cs="Arial Narrow"/>
                  <w:color w:val="0000FF"/>
                  <w:sz w:val="20"/>
                  <w:szCs w:val="20"/>
                  <w:u w:val="single"/>
                </w:rPr>
                <w:t>Prestation canadienne d’urgence</w:t>
              </w:r>
            </w:hyperlink>
            <w:r w:rsidR="001668CA">
              <w:rPr>
                <w:rFonts w:ascii="Arial Narrow" w:eastAsia="Arial Narrow" w:hAnsi="Arial Narrow" w:cs="Arial Narrow"/>
                <w:sz w:val="20"/>
                <w:szCs w:val="20"/>
              </w:rPr>
              <w:t xml:space="preserve"> (PCU) :</w:t>
            </w:r>
          </w:p>
          <w:p w14:paraId="6FE03ACC" w14:textId="77777777" w:rsidR="00213C46" w:rsidRDefault="001668CA">
            <w:pPr>
              <w:numPr>
                <w:ilvl w:val="1"/>
                <w:numId w:val="15"/>
              </w:numPr>
              <w:ind w:left="753"/>
              <w:rPr>
                <w:rFonts w:ascii="Arial Narrow" w:eastAsia="Arial Narrow" w:hAnsi="Arial Narrow" w:cs="Arial Narrow"/>
                <w:sz w:val="20"/>
                <w:szCs w:val="20"/>
              </w:rPr>
            </w:pPr>
            <w:r>
              <w:rPr>
                <w:rFonts w:ascii="Arial Narrow" w:eastAsia="Arial Narrow" w:hAnsi="Arial Narrow" w:cs="Arial Narrow"/>
                <w:sz w:val="20"/>
                <w:szCs w:val="20"/>
              </w:rPr>
              <w:t xml:space="preserve">Prévoit un montant de 2 000 $ par mois pour 4 </w:t>
            </w:r>
            <w:proofErr w:type="gramStart"/>
            <w:r>
              <w:rPr>
                <w:rFonts w:ascii="Arial Narrow" w:eastAsia="Arial Narrow" w:hAnsi="Arial Narrow" w:cs="Arial Narrow"/>
                <w:sz w:val="20"/>
                <w:szCs w:val="20"/>
              </w:rPr>
              <w:t>mois,  versée</w:t>
            </w:r>
            <w:proofErr w:type="gramEnd"/>
            <w:r>
              <w:rPr>
                <w:rFonts w:ascii="Arial Narrow" w:eastAsia="Arial Narrow" w:hAnsi="Arial Narrow" w:cs="Arial Narrow"/>
                <w:sz w:val="20"/>
                <w:szCs w:val="20"/>
              </w:rPr>
              <w:t xml:space="preserve"> toutes les quatre semaines et offerte du 15 mars 2020 au 3 octobre 2020. Disponible à partir du 6 avril. </w:t>
            </w:r>
          </w:p>
          <w:p w14:paraId="083C86F2" w14:textId="053414BC" w:rsidR="00213C46" w:rsidRPr="008142DE" w:rsidRDefault="001668CA">
            <w:pPr>
              <w:numPr>
                <w:ilvl w:val="1"/>
                <w:numId w:val="15"/>
              </w:numPr>
              <w:ind w:left="753"/>
              <w:rPr>
                <w:rFonts w:ascii="Arial Narrow" w:eastAsia="Arial Narrow" w:hAnsi="Arial Narrow" w:cs="Arial Narrow"/>
                <w:sz w:val="20"/>
                <w:szCs w:val="20"/>
              </w:rPr>
            </w:pPr>
            <w:r w:rsidRPr="008142DE">
              <w:rPr>
                <w:rFonts w:ascii="Arial Narrow" w:eastAsia="Arial Narrow" w:hAnsi="Arial Narrow" w:cs="Arial Narrow"/>
                <w:b/>
                <w:sz w:val="20"/>
                <w:szCs w:val="20"/>
              </w:rPr>
              <w:t xml:space="preserve">17 juin : </w:t>
            </w:r>
            <w:r w:rsidRPr="008142DE">
              <w:rPr>
                <w:rFonts w:ascii="Arial Narrow" w:eastAsia="Arial Narrow" w:hAnsi="Arial Narrow" w:cs="Arial Narrow"/>
                <w:sz w:val="20"/>
                <w:szCs w:val="20"/>
              </w:rPr>
              <w:t>Prolongation de 8 semaines pour un total de 24 semaines.</w:t>
            </w:r>
          </w:p>
          <w:p w14:paraId="3A0C13BD" w14:textId="420FE4A3" w:rsidR="00B03791" w:rsidRPr="008142DE" w:rsidRDefault="00B03791">
            <w:pPr>
              <w:numPr>
                <w:ilvl w:val="1"/>
                <w:numId w:val="15"/>
              </w:numPr>
              <w:ind w:left="753"/>
              <w:rPr>
                <w:rFonts w:ascii="Arial Narrow" w:eastAsia="Arial Narrow" w:hAnsi="Arial Narrow" w:cs="Arial Narrow"/>
                <w:sz w:val="20"/>
                <w:szCs w:val="20"/>
              </w:rPr>
            </w:pPr>
            <w:r w:rsidRPr="008142DE">
              <w:rPr>
                <w:rFonts w:ascii="Arial Narrow" w:eastAsia="Arial Narrow" w:hAnsi="Arial Narrow" w:cs="Arial Narrow"/>
                <w:b/>
                <w:sz w:val="20"/>
                <w:szCs w:val="20"/>
              </w:rPr>
              <w:t>20 août :</w:t>
            </w:r>
            <w:r w:rsidRPr="008142DE">
              <w:rPr>
                <w:rFonts w:ascii="Arial Narrow" w:eastAsia="Arial Narrow" w:hAnsi="Arial Narrow" w:cs="Arial Narrow"/>
                <w:sz w:val="20"/>
                <w:szCs w:val="20"/>
              </w:rPr>
              <w:t xml:space="preserve"> Prolongation de 4 semaines pour un total de 28 semaines, le temps de mettre en place un assouplissement de l’assurance-emploi : seulement 120 heures travaillées peu importe le taux de chômage de la région habitée. Le travailleur recevra 400 $ par semaine, au minimum, pendant 26 semaines.</w:t>
            </w:r>
          </w:p>
          <w:p w14:paraId="15119582" w14:textId="77777777" w:rsidR="00213C46" w:rsidRDefault="00213C46">
            <w:pPr>
              <w:rPr>
                <w:rFonts w:ascii="Arial Narrow" w:eastAsia="Arial Narrow" w:hAnsi="Arial Narrow" w:cs="Arial Narrow"/>
                <w:sz w:val="20"/>
                <w:szCs w:val="20"/>
              </w:rPr>
            </w:pPr>
          </w:p>
          <w:p w14:paraId="5EA15A6A" w14:textId="77777777" w:rsidR="00213C46" w:rsidRDefault="00603BA0">
            <w:pPr>
              <w:numPr>
                <w:ilvl w:val="0"/>
                <w:numId w:val="15"/>
              </w:numPr>
              <w:pBdr>
                <w:top w:val="nil"/>
                <w:left w:val="nil"/>
                <w:bottom w:val="nil"/>
                <w:right w:val="nil"/>
                <w:between w:val="nil"/>
              </w:pBdr>
              <w:ind w:left="324"/>
              <w:rPr>
                <w:rFonts w:ascii="Arial Narrow" w:eastAsia="Arial Narrow" w:hAnsi="Arial Narrow" w:cs="Arial Narrow"/>
                <w:sz w:val="20"/>
                <w:szCs w:val="20"/>
              </w:rPr>
            </w:pPr>
            <w:hyperlink r:id="rId78">
              <w:r w:rsidR="001668CA">
                <w:rPr>
                  <w:rFonts w:ascii="Arial Narrow" w:eastAsia="Arial Narrow" w:hAnsi="Arial Narrow" w:cs="Arial Narrow"/>
                  <w:color w:val="1155CC"/>
                  <w:sz w:val="20"/>
                  <w:szCs w:val="20"/>
                  <w:u w:val="single"/>
                </w:rPr>
                <w:t>Prestation canadienne d’urgence pour étudiants</w:t>
              </w:r>
            </w:hyperlink>
            <w:r w:rsidR="001668CA">
              <w:rPr>
                <w:rFonts w:ascii="Arial Narrow" w:eastAsia="Arial Narrow" w:hAnsi="Arial Narrow" w:cs="Arial Narrow"/>
                <w:sz w:val="20"/>
                <w:szCs w:val="20"/>
              </w:rPr>
              <w:t xml:space="preserve"> (9 G$)</w:t>
            </w:r>
          </w:p>
          <w:p w14:paraId="6F168B91"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une</w:t>
            </w:r>
            <w:proofErr w:type="gramEnd"/>
            <w:r>
              <w:rPr>
                <w:rFonts w:ascii="Arial Narrow" w:eastAsia="Arial Narrow" w:hAnsi="Arial Narrow" w:cs="Arial Narrow"/>
                <w:sz w:val="20"/>
                <w:szCs w:val="20"/>
              </w:rPr>
              <w:t xml:space="preserve"> mesure proposée qui aiderait les étudiants et les nouveaux diplômés qui ne sont pas admissibles à la Prestation canadienne d’urgence. Cette prestation fournirait 1 250 $ par mois aux étudiants admissibles ou 1 750 $ par mois aux étudiants admissibles ayant des personnes à charge ou un handicap. Cette prestation serait disponible du mois de mai jusqu'au mois d’août 2020.</w:t>
            </w:r>
          </w:p>
          <w:p w14:paraId="4EF52B91"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Une partie de ce financement comprend également un engagement à créer plus de 75 000 emplois pour étudiants dans les secteurs en difficulté et de première ligne.</w:t>
            </w:r>
          </w:p>
        </w:tc>
        <w:tc>
          <w:tcPr>
            <w:tcW w:w="7065" w:type="dxa"/>
            <w:shd w:val="clear" w:color="auto" w:fill="auto"/>
            <w:tcMar>
              <w:top w:w="100" w:type="dxa"/>
              <w:left w:w="100" w:type="dxa"/>
              <w:bottom w:w="100" w:type="dxa"/>
              <w:right w:w="100" w:type="dxa"/>
            </w:tcMar>
          </w:tcPr>
          <w:p w14:paraId="2E95371D"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 xml:space="preserve">15 ans ou plus qui résident au Canada. </w:t>
            </w:r>
          </w:p>
          <w:p w14:paraId="2D701A6B"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Qui ont arrêté de travailler en raison de la COVID-19 ou qui sont admissibles aux prestations régulières ou de maladie de l’assurance-emploi ;</w:t>
            </w:r>
          </w:p>
          <w:p w14:paraId="40B24E44"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Qui ont gagné un revenu d’au moins 5 000 $ en 2019 ou dans les 12 mois précédant la date de leur demande.</w:t>
            </w:r>
          </w:p>
          <w:p w14:paraId="137166EA"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Permets aux travailleurs d’avoir un revenu pouvant atteindre 1 000 $ par mois tout en recevant la PCU ;</w:t>
            </w:r>
          </w:p>
          <w:p w14:paraId="0085DB2E"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Les travailleurs saisonniers qui ont épuisé leurs prestations régulières d’assurance-emploi et qui ne peuvent pas reprendre leur travail saisonnier habituel à cause de la pandémie de la COVID-19 auront accès à la PCU ;</w:t>
            </w:r>
          </w:p>
          <w:p w14:paraId="2A3621B8"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Les travailleurs qui ont récemment épuisé leurs prestations régulières d’assurance-emploi et qui ne peuvent pas se trouver un emploi ou recommencer le travail en raison de la pandémie de la COVID-19 auront accès à la PCU.</w:t>
            </w:r>
          </w:p>
          <w:p w14:paraId="79B8578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Qui sont, ou qui prévoient être, sans revenu d’emploi ou de travail indépendant pendant au moins 14 jours consécutifs au cours de la période initiale de quatre semaines. Pour les périodes de prestations suivantes, ils s’attendent à ne pas avoir de revenus d’emploi.</w:t>
            </w:r>
            <w:r>
              <w:rPr>
                <w:rFonts w:ascii="Arial Narrow" w:eastAsia="Arial Narrow" w:hAnsi="Arial Narrow" w:cs="Arial Narrow"/>
                <w:color w:val="333333"/>
                <w:sz w:val="20"/>
                <w:szCs w:val="20"/>
              </w:rPr>
              <w:t xml:space="preserve"> </w:t>
            </w:r>
          </w:p>
          <w:p w14:paraId="30039B0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Les travailleurs qui ne sont ni citoyens canadiens ni résidents permanents, y compris les travailleurs étrangers temporaires et les étudiants étrangers, peuvent être admissibles à la Prestation s’ils respectent les autres critères.</w:t>
            </w:r>
          </w:p>
          <w:p w14:paraId="155FDCED"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 xml:space="preserve">Présenter une demande en ligne en créant son compte </w:t>
            </w:r>
            <w:hyperlink r:id="rId79" w:anchor="nouvelle_prestation_canadienne_urgence">
              <w:r>
                <w:rPr>
                  <w:rFonts w:ascii="Arial Narrow" w:eastAsia="Arial Narrow" w:hAnsi="Arial Narrow" w:cs="Arial Narrow"/>
                  <w:color w:val="1155CC"/>
                  <w:sz w:val="20"/>
                  <w:szCs w:val="20"/>
                  <w:u w:val="single"/>
                </w:rPr>
                <w:t>Mon dossier ARC</w:t>
              </w:r>
            </w:hyperlink>
          </w:p>
          <w:p w14:paraId="19AB211A"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Pas de délai de carence</w:t>
            </w:r>
          </w:p>
          <w:p w14:paraId="5521B457" w14:textId="77777777" w:rsidR="00213C46" w:rsidRDefault="00603BA0">
            <w:pPr>
              <w:numPr>
                <w:ilvl w:val="1"/>
                <w:numId w:val="15"/>
              </w:numPr>
              <w:pBdr>
                <w:top w:val="nil"/>
                <w:left w:val="nil"/>
                <w:bottom w:val="nil"/>
                <w:right w:val="nil"/>
                <w:between w:val="nil"/>
              </w:pBdr>
              <w:ind w:left="753"/>
              <w:rPr>
                <w:rFonts w:ascii="Arial Narrow" w:eastAsia="Arial Narrow" w:hAnsi="Arial Narrow" w:cs="Arial Narrow"/>
                <w:sz w:val="20"/>
                <w:szCs w:val="20"/>
              </w:rPr>
            </w:pPr>
            <w:hyperlink r:id="rId80">
              <w:r w:rsidR="001668CA">
                <w:rPr>
                  <w:rFonts w:ascii="Arial Narrow" w:eastAsia="Arial Narrow" w:hAnsi="Arial Narrow" w:cs="Arial Narrow"/>
                  <w:color w:val="1155CC"/>
                  <w:sz w:val="20"/>
                  <w:szCs w:val="20"/>
                  <w:u w:val="single"/>
                </w:rPr>
                <w:t>Questions et réponses fréquentes</w:t>
              </w:r>
            </w:hyperlink>
          </w:p>
        </w:tc>
      </w:tr>
      <w:tr w:rsidR="00213C46" w14:paraId="6C6F2B00" w14:textId="77777777">
        <w:trPr>
          <w:trHeight w:val="753"/>
        </w:trPr>
        <w:tc>
          <w:tcPr>
            <w:tcW w:w="1560" w:type="dxa"/>
            <w:vMerge/>
            <w:shd w:val="clear" w:color="auto" w:fill="auto"/>
            <w:tcMar>
              <w:top w:w="100" w:type="dxa"/>
              <w:left w:w="100" w:type="dxa"/>
              <w:bottom w:w="100" w:type="dxa"/>
              <w:right w:w="100" w:type="dxa"/>
            </w:tcMar>
          </w:tcPr>
          <w:p w14:paraId="53A26EC7" w14:textId="77777777" w:rsidR="00213C46" w:rsidRDefault="00213C4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365" w:type="dxa"/>
            <w:shd w:val="clear" w:color="auto" w:fill="auto"/>
            <w:tcMar>
              <w:top w:w="100" w:type="dxa"/>
              <w:left w:w="100" w:type="dxa"/>
              <w:bottom w:w="100" w:type="dxa"/>
              <w:right w:w="100" w:type="dxa"/>
            </w:tcMar>
          </w:tcPr>
          <w:p w14:paraId="1980BB89" w14:textId="77777777" w:rsidR="00213C46" w:rsidRDefault="001668CA">
            <w:pPr>
              <w:rPr>
                <w:rFonts w:ascii="Arial Narrow" w:eastAsia="Arial Narrow" w:hAnsi="Arial Narrow" w:cs="Arial Narrow"/>
                <w:sz w:val="20"/>
                <w:szCs w:val="20"/>
              </w:rPr>
            </w:pPr>
            <w:r>
              <w:rPr>
                <w:rFonts w:ascii="Arial Narrow" w:eastAsia="Arial Narrow" w:hAnsi="Arial Narrow" w:cs="Arial Narrow"/>
                <w:noProof/>
                <w:sz w:val="20"/>
                <w:szCs w:val="20"/>
              </w:rPr>
              <w:drawing>
                <wp:inline distT="114300" distB="114300" distL="114300" distR="114300" wp14:anchorId="37109583" wp14:editId="12449ADC">
                  <wp:extent cx="458168" cy="277312"/>
                  <wp:effectExtent l="0" t="0" r="0" b="0"/>
                  <wp:docPr id="1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7AA7382E" w14:textId="77777777" w:rsidR="00213C46" w:rsidRDefault="00603BA0">
            <w:pPr>
              <w:numPr>
                <w:ilvl w:val="0"/>
                <w:numId w:val="15"/>
              </w:numPr>
              <w:ind w:left="319"/>
              <w:rPr>
                <w:rFonts w:ascii="Arial Narrow" w:eastAsia="Arial Narrow" w:hAnsi="Arial Narrow" w:cs="Arial Narrow"/>
                <w:sz w:val="20"/>
                <w:szCs w:val="20"/>
              </w:rPr>
            </w:pPr>
            <w:hyperlink r:id="rId81" w:anchor="c46321">
              <w:r w:rsidR="001668CA">
                <w:rPr>
                  <w:rFonts w:ascii="Arial Narrow" w:eastAsia="Arial Narrow" w:hAnsi="Arial Narrow" w:cs="Arial Narrow"/>
                  <w:color w:val="0000FF"/>
                  <w:sz w:val="20"/>
                  <w:szCs w:val="20"/>
                  <w:u w:val="single"/>
                </w:rPr>
                <w:t>Programme d’aide temporaire aux travailleurs </w:t>
              </w:r>
            </w:hyperlink>
            <w:r w:rsidR="001668CA">
              <w:rPr>
                <w:rFonts w:ascii="Arial Narrow" w:eastAsia="Arial Narrow" w:hAnsi="Arial Narrow" w:cs="Arial Narrow"/>
                <w:sz w:val="20"/>
                <w:szCs w:val="20"/>
              </w:rPr>
              <w:t xml:space="preserve">(PATT COVID-19) : </w:t>
            </w:r>
          </w:p>
        </w:tc>
        <w:tc>
          <w:tcPr>
            <w:tcW w:w="7065" w:type="dxa"/>
            <w:shd w:val="clear" w:color="auto" w:fill="auto"/>
            <w:tcMar>
              <w:top w:w="100" w:type="dxa"/>
              <w:left w:w="100" w:type="dxa"/>
              <w:bottom w:w="100" w:type="dxa"/>
              <w:right w:w="100" w:type="dxa"/>
            </w:tcMar>
          </w:tcPr>
          <w:p w14:paraId="7C232C8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Dans le but de ne pas dédoubler les programmes et considérant que la Prestation canadienne d’urgence (PCU) peut être obtenue par la plus grande partie des travailleurs admissibles au PATT, le programme a été fermé le 10 avril 2020, 16 h.</w:t>
            </w:r>
          </w:p>
        </w:tc>
      </w:tr>
      <w:tr w:rsidR="00213C46" w14:paraId="37C74AE2" w14:textId="77777777">
        <w:trPr>
          <w:trHeight w:val="153"/>
        </w:trPr>
        <w:tc>
          <w:tcPr>
            <w:tcW w:w="1560" w:type="dxa"/>
            <w:shd w:val="clear" w:color="auto" w:fill="auto"/>
            <w:tcMar>
              <w:top w:w="100" w:type="dxa"/>
              <w:left w:w="100" w:type="dxa"/>
              <w:bottom w:w="100" w:type="dxa"/>
              <w:right w:w="100" w:type="dxa"/>
            </w:tcMar>
          </w:tcPr>
          <w:p w14:paraId="7FD18C9E" w14:textId="77777777" w:rsidR="00213C46" w:rsidRDefault="001668CA">
            <w:pPr>
              <w:rPr>
                <w:rFonts w:ascii="Arial Narrow" w:eastAsia="Arial Narrow" w:hAnsi="Arial Narrow" w:cs="Arial Narrow"/>
                <w:color w:val="1F1F1E"/>
                <w:sz w:val="20"/>
                <w:szCs w:val="20"/>
              </w:rPr>
            </w:pPr>
            <w:r>
              <w:rPr>
                <w:rFonts w:ascii="Arial Narrow" w:eastAsia="Arial Narrow" w:hAnsi="Arial Narrow" w:cs="Arial Narrow"/>
                <w:color w:val="1F1F1E"/>
                <w:sz w:val="20"/>
                <w:szCs w:val="20"/>
              </w:rPr>
              <w:t>Permettre l’entrée au Canada des travailleurs étrangers avec des permis de travail fermés.</w:t>
            </w:r>
          </w:p>
        </w:tc>
        <w:tc>
          <w:tcPr>
            <w:tcW w:w="1365" w:type="dxa"/>
            <w:shd w:val="clear" w:color="auto" w:fill="auto"/>
            <w:tcMar>
              <w:top w:w="100" w:type="dxa"/>
              <w:left w:w="100" w:type="dxa"/>
              <w:bottom w:w="100" w:type="dxa"/>
              <w:right w:w="100" w:type="dxa"/>
            </w:tcMar>
          </w:tcPr>
          <w:p w14:paraId="250C7FB6" w14:textId="77777777" w:rsidR="00213C46" w:rsidRDefault="001668CA">
            <w:pPr>
              <w:rPr>
                <w:rFonts w:ascii="Arial Narrow" w:eastAsia="Arial Narrow" w:hAnsi="Arial Narrow" w:cs="Arial Narrow"/>
                <w:sz w:val="20"/>
                <w:szCs w:val="20"/>
              </w:rPr>
            </w:pPr>
            <w:bookmarkStart w:id="11" w:name="_heading=h.3drlek1zpevl" w:colFirst="0" w:colLast="0"/>
            <w:bookmarkEnd w:id="11"/>
            <w:r>
              <w:rPr>
                <w:rFonts w:ascii="Arial Narrow" w:eastAsia="Arial Narrow" w:hAnsi="Arial Narrow" w:cs="Arial Narrow"/>
                <w:noProof/>
                <w:sz w:val="20"/>
                <w:szCs w:val="20"/>
              </w:rPr>
              <w:drawing>
                <wp:inline distT="114300" distB="114300" distL="114300" distR="114300" wp14:anchorId="6CF59C59" wp14:editId="257BE58A">
                  <wp:extent cx="371475" cy="190500"/>
                  <wp:effectExtent l="0" t="0" r="0" b="0"/>
                  <wp:docPr id="1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6B8C3BC3" w14:textId="77777777" w:rsidR="00213C46" w:rsidRDefault="00603BA0">
            <w:pPr>
              <w:numPr>
                <w:ilvl w:val="0"/>
                <w:numId w:val="15"/>
              </w:numPr>
              <w:ind w:left="461"/>
              <w:rPr>
                <w:rFonts w:ascii="Arial Narrow" w:eastAsia="Arial Narrow" w:hAnsi="Arial Narrow" w:cs="Arial Narrow"/>
                <w:color w:val="1F1F1E"/>
                <w:sz w:val="20"/>
                <w:szCs w:val="20"/>
              </w:rPr>
            </w:pPr>
            <w:hyperlink r:id="rId82">
              <w:r w:rsidR="001668CA">
                <w:rPr>
                  <w:rFonts w:ascii="Arial Narrow" w:eastAsia="Arial Narrow" w:hAnsi="Arial Narrow" w:cs="Arial Narrow"/>
                  <w:b/>
                  <w:color w:val="1155CC"/>
                  <w:sz w:val="20"/>
                  <w:szCs w:val="20"/>
                  <w:u w:val="single"/>
                </w:rPr>
                <w:t>Changement au programme de travailleur étrangers temporaires</w:t>
              </w:r>
            </w:hyperlink>
            <w:r w:rsidR="001668CA">
              <w:rPr>
                <w:rFonts w:ascii="Arial Narrow" w:eastAsia="Arial Narrow" w:hAnsi="Arial Narrow" w:cs="Arial Narrow"/>
                <w:b/>
                <w:color w:val="1F1F1E"/>
                <w:sz w:val="20"/>
                <w:szCs w:val="20"/>
              </w:rPr>
              <w:t xml:space="preserve"> </w:t>
            </w:r>
            <w:r w:rsidR="001668CA">
              <w:rPr>
                <w:rFonts w:ascii="Arial Narrow" w:eastAsia="Arial Narrow" w:hAnsi="Arial Narrow" w:cs="Arial Narrow"/>
                <w:color w:val="1F1F1E"/>
                <w:sz w:val="20"/>
                <w:szCs w:val="20"/>
              </w:rPr>
              <w:br/>
            </w:r>
            <w:hyperlink r:id="rId83">
              <w:r w:rsidR="001668CA">
                <w:rPr>
                  <w:rFonts w:ascii="Arial Narrow" w:eastAsia="Arial Narrow" w:hAnsi="Arial Narrow" w:cs="Arial Narrow"/>
                  <w:color w:val="1155CC"/>
                  <w:sz w:val="20"/>
                  <w:szCs w:val="20"/>
                  <w:u w:val="single"/>
                </w:rPr>
                <w:t>12 mai communiqué CPQ :</w:t>
              </w:r>
            </w:hyperlink>
            <w:r w:rsidR="001668CA">
              <w:rPr>
                <w:rFonts w:ascii="Arial Narrow" w:eastAsia="Arial Narrow" w:hAnsi="Arial Narrow" w:cs="Arial Narrow"/>
                <w:color w:val="1F1F1E"/>
                <w:sz w:val="20"/>
                <w:szCs w:val="20"/>
              </w:rPr>
              <w:t xml:space="preserve"> Un travailleur qui se trouve déjà au Canada, et qui a obtenu une nouvelle offre d'emploi, pourra obtenir l'autorisation de commencer son nouvel emploi, même si sa demande de permis de travail est en cours de traitement. En outre, le temps de traitement passera de 10 semaines à moins de 10 jours</w:t>
            </w:r>
          </w:p>
        </w:tc>
        <w:tc>
          <w:tcPr>
            <w:tcW w:w="7065" w:type="dxa"/>
            <w:shd w:val="clear" w:color="auto" w:fill="auto"/>
            <w:tcMar>
              <w:top w:w="100" w:type="dxa"/>
              <w:left w:w="100" w:type="dxa"/>
              <w:bottom w:w="100" w:type="dxa"/>
              <w:right w:w="100" w:type="dxa"/>
            </w:tcMar>
          </w:tcPr>
          <w:p w14:paraId="7DDD8F16" w14:textId="77777777" w:rsidR="00213C46" w:rsidRDefault="00213C46">
            <w:pPr>
              <w:rPr>
                <w:rFonts w:ascii="Arial Narrow" w:eastAsia="Arial Narrow" w:hAnsi="Arial Narrow" w:cs="Arial Narrow"/>
                <w:color w:val="1F1F1E"/>
                <w:sz w:val="20"/>
                <w:szCs w:val="20"/>
              </w:rPr>
            </w:pPr>
          </w:p>
        </w:tc>
      </w:tr>
      <w:tr w:rsidR="00213C46" w14:paraId="22CB703C" w14:textId="77777777">
        <w:trPr>
          <w:trHeight w:val="753"/>
        </w:trPr>
        <w:tc>
          <w:tcPr>
            <w:tcW w:w="1560" w:type="dxa"/>
            <w:shd w:val="clear" w:color="auto" w:fill="auto"/>
            <w:tcMar>
              <w:top w:w="100" w:type="dxa"/>
              <w:left w:w="100" w:type="dxa"/>
              <w:bottom w:w="100" w:type="dxa"/>
              <w:right w:w="100" w:type="dxa"/>
            </w:tcMar>
          </w:tcPr>
          <w:p w14:paraId="73909EBC"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Permettre aux employés prestataires de l’AE pour manque de travail (Covid-19) de travailler pour son employeur occasionnelle-</w:t>
            </w:r>
          </w:p>
          <w:p w14:paraId="0E267BF3" w14:textId="77777777" w:rsidR="00213C46" w:rsidRDefault="001668CA">
            <w:pPr>
              <w:rPr>
                <w:rFonts w:ascii="Arial Narrow" w:eastAsia="Arial Narrow" w:hAnsi="Arial Narrow" w:cs="Arial Narrow"/>
                <w:sz w:val="20"/>
                <w:szCs w:val="20"/>
              </w:rPr>
            </w:pPr>
            <w:bookmarkStart w:id="12" w:name="_heading=h.q750phugwf73" w:colFirst="0" w:colLast="0"/>
            <w:bookmarkEnd w:id="12"/>
            <w:proofErr w:type="gramStart"/>
            <w:r>
              <w:rPr>
                <w:rFonts w:ascii="Arial Narrow" w:eastAsia="Arial Narrow" w:hAnsi="Arial Narrow" w:cs="Arial Narrow"/>
                <w:sz w:val="20"/>
                <w:szCs w:val="20"/>
              </w:rPr>
              <w:t>ment</w:t>
            </w:r>
            <w:proofErr w:type="gramEnd"/>
            <w:r>
              <w:rPr>
                <w:rFonts w:ascii="Arial Narrow" w:eastAsia="Arial Narrow" w:hAnsi="Arial Narrow" w:cs="Arial Narrow"/>
                <w:sz w:val="20"/>
                <w:szCs w:val="20"/>
              </w:rPr>
              <w:t xml:space="preserve"> selon les besoins et ce, sans pénalité</w:t>
            </w:r>
          </w:p>
        </w:tc>
        <w:tc>
          <w:tcPr>
            <w:tcW w:w="1365" w:type="dxa"/>
            <w:shd w:val="clear" w:color="auto" w:fill="auto"/>
            <w:tcMar>
              <w:top w:w="100" w:type="dxa"/>
              <w:left w:w="100" w:type="dxa"/>
              <w:bottom w:w="100" w:type="dxa"/>
              <w:right w:w="100" w:type="dxa"/>
            </w:tcMar>
          </w:tcPr>
          <w:p w14:paraId="756DD13F"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noProof/>
                <w:sz w:val="20"/>
                <w:szCs w:val="20"/>
              </w:rPr>
              <w:drawing>
                <wp:inline distT="114300" distB="114300" distL="114300" distR="114300" wp14:anchorId="1D21A57E" wp14:editId="2ED69BC1">
                  <wp:extent cx="371475" cy="190500"/>
                  <wp:effectExtent l="0" t="0" r="0" b="0"/>
                  <wp:docPr id="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11015207" w14:textId="77777777" w:rsidR="00213C46" w:rsidRDefault="00603BA0">
            <w:pPr>
              <w:numPr>
                <w:ilvl w:val="0"/>
                <w:numId w:val="7"/>
              </w:numPr>
              <w:ind w:left="327"/>
              <w:rPr>
                <w:rFonts w:ascii="Arial Narrow" w:eastAsia="Arial Narrow" w:hAnsi="Arial Narrow" w:cs="Arial Narrow"/>
                <w:sz w:val="20"/>
                <w:szCs w:val="20"/>
              </w:rPr>
            </w:pPr>
            <w:hyperlink r:id="rId84" w:anchor="h2.3">
              <w:r w:rsidR="001668CA">
                <w:rPr>
                  <w:rFonts w:ascii="Arial Narrow" w:eastAsia="Arial Narrow" w:hAnsi="Arial Narrow" w:cs="Arial Narrow"/>
                  <w:b/>
                  <w:color w:val="1155CC"/>
                  <w:sz w:val="20"/>
                  <w:szCs w:val="20"/>
                  <w:highlight w:val="white"/>
                  <w:u w:val="single"/>
                </w:rPr>
                <w:t>Programme de Travail partagé (TP) :</w:t>
              </w:r>
            </w:hyperlink>
          </w:p>
          <w:p w14:paraId="7AB49EFF"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Le Programme de Travail partagé (TP) est un programme d’assurance-emploi (Æ) conçu pour aider les employeurs et les travailleurs à éviter les licenciements lorsque survient un ralentissement temporaire des activités de l’entreprise en raison de circonstances indépendantes de la volonté de l’employeur</w:t>
            </w:r>
          </w:p>
          <w:p w14:paraId="7E448F46"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Prolongation de la durée maximale des accords de travail partagé pour les faire passer de 38 à 76 semaines partout au Canada.</w:t>
            </w:r>
          </w:p>
        </w:tc>
        <w:tc>
          <w:tcPr>
            <w:tcW w:w="7065" w:type="dxa"/>
            <w:shd w:val="clear" w:color="auto" w:fill="auto"/>
            <w:tcMar>
              <w:top w:w="100" w:type="dxa"/>
              <w:left w:w="100" w:type="dxa"/>
              <w:bottom w:w="100" w:type="dxa"/>
              <w:right w:w="100" w:type="dxa"/>
            </w:tcMar>
          </w:tcPr>
          <w:p w14:paraId="27396D56" w14:textId="77777777" w:rsidR="00213C46" w:rsidRDefault="00213C46">
            <w:pPr>
              <w:pBdr>
                <w:top w:val="nil"/>
                <w:left w:val="nil"/>
                <w:bottom w:val="nil"/>
                <w:right w:val="nil"/>
                <w:between w:val="nil"/>
              </w:pBdr>
              <w:rPr>
                <w:rFonts w:ascii="Arial Narrow" w:eastAsia="Arial Narrow" w:hAnsi="Arial Narrow" w:cs="Arial Narrow"/>
                <w:sz w:val="20"/>
                <w:szCs w:val="20"/>
              </w:rPr>
            </w:pPr>
          </w:p>
          <w:p w14:paraId="61244E49"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connaître</w:t>
            </w:r>
            <w:proofErr w:type="gramEnd"/>
            <w:r>
              <w:rPr>
                <w:rFonts w:ascii="Arial Narrow" w:eastAsia="Arial Narrow" w:hAnsi="Arial Narrow" w:cs="Arial Narrow"/>
                <w:sz w:val="20"/>
                <w:szCs w:val="20"/>
              </w:rPr>
              <w:t xml:space="preserve"> une diminution récente de ses activités d’environ 10 % ;</w:t>
            </w:r>
          </w:p>
          <w:p w14:paraId="48DC42C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démontrer</w:t>
            </w:r>
            <w:proofErr w:type="gramEnd"/>
            <w:r>
              <w:rPr>
                <w:rFonts w:ascii="Arial Narrow" w:eastAsia="Arial Narrow" w:hAnsi="Arial Narrow" w:cs="Arial Narrow"/>
                <w:sz w:val="20"/>
                <w:szCs w:val="20"/>
              </w:rPr>
              <w:t xml:space="preserve"> que la pénurie de travail est temporaire et indépendante de sa volonté, et qu’il ne s’agit pas d’un ralentissement cyclique ou récurrent ;</w:t>
            </w:r>
          </w:p>
          <w:p w14:paraId="44F99FB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avoir</w:t>
            </w:r>
            <w:proofErr w:type="gramEnd"/>
            <w:r>
              <w:rPr>
                <w:rFonts w:ascii="Arial Narrow" w:eastAsia="Arial Narrow" w:hAnsi="Arial Narrow" w:cs="Arial Narrow"/>
                <w:sz w:val="20"/>
                <w:szCs w:val="20"/>
              </w:rPr>
              <w:t xml:space="preserve"> mené ses activités à l’année depuis au moins deux ans au Canada ;</w:t>
            </w:r>
          </w:p>
          <w:p w14:paraId="3771BCE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être</w:t>
            </w:r>
            <w:proofErr w:type="gramEnd"/>
            <w:r>
              <w:rPr>
                <w:rFonts w:ascii="Arial Narrow" w:eastAsia="Arial Narrow" w:hAnsi="Arial Narrow" w:cs="Arial Narrow"/>
                <w:sz w:val="20"/>
                <w:szCs w:val="20"/>
              </w:rPr>
              <w:t xml:space="preserve"> une entreprise privée, une société ouverte ou un organisme sans but lucratif ;</w:t>
            </w:r>
          </w:p>
          <w:p w14:paraId="21698A78"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avoir au moins deux employés faisant partie de l’</w:t>
            </w:r>
            <w:hyperlink r:id="rId85" w:anchor="utp">
              <w:r>
                <w:rPr>
                  <w:rFonts w:ascii="Arial Narrow" w:eastAsia="Arial Narrow" w:hAnsi="Arial Narrow" w:cs="Arial Narrow"/>
                  <w:sz w:val="20"/>
                  <w:szCs w:val="20"/>
                </w:rPr>
                <w:t>unité de Travail partagé</w:t>
              </w:r>
            </w:hyperlink>
            <w:r>
              <w:rPr>
                <w:rFonts w:ascii="Arial Narrow" w:eastAsia="Arial Narrow" w:hAnsi="Arial Narrow" w:cs="Arial Narrow"/>
                <w:sz w:val="20"/>
                <w:szCs w:val="20"/>
              </w:rPr>
              <w:t>; et être disposé à mettre en œuvre un plan de redressement pour appuyer les activités courantes et la durabilité de l’entreprise.</w:t>
            </w:r>
          </w:p>
          <w:p w14:paraId="68F1E42D"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Les employeurs partout au Canada peuvent composer sans frais le 1-800-367-5693 (ATS : 1-855-881-9874)</w:t>
            </w:r>
          </w:p>
        </w:tc>
      </w:tr>
      <w:tr w:rsidR="00213C46" w14:paraId="5628ADC7" w14:textId="77777777">
        <w:trPr>
          <w:trHeight w:val="753"/>
        </w:trPr>
        <w:tc>
          <w:tcPr>
            <w:tcW w:w="1560" w:type="dxa"/>
            <w:shd w:val="clear" w:color="auto" w:fill="auto"/>
            <w:tcMar>
              <w:top w:w="100" w:type="dxa"/>
              <w:left w:w="100" w:type="dxa"/>
              <w:bottom w:w="100" w:type="dxa"/>
              <w:right w:w="100" w:type="dxa"/>
            </w:tcMar>
          </w:tcPr>
          <w:p w14:paraId="719D781F" w14:textId="77777777" w:rsidR="00213C46" w:rsidRDefault="001668CA">
            <w:pPr>
              <w:rPr>
                <w:rFonts w:ascii="Arial Narrow" w:eastAsia="Arial Narrow" w:hAnsi="Arial Narrow" w:cs="Arial Narrow"/>
                <w:sz w:val="20"/>
                <w:szCs w:val="20"/>
              </w:rPr>
            </w:pPr>
            <w:bookmarkStart w:id="13" w:name="_heading=h.eavuyi5wfbml" w:colFirst="0" w:colLast="0"/>
            <w:bookmarkEnd w:id="13"/>
            <w:proofErr w:type="gramStart"/>
            <w:r>
              <w:rPr>
                <w:rFonts w:ascii="Arial Narrow" w:eastAsia="Arial Narrow" w:hAnsi="Arial Narrow" w:cs="Arial Narrow"/>
                <w:sz w:val="20"/>
                <w:szCs w:val="20"/>
              </w:rPr>
              <w:t>maximiser</w:t>
            </w:r>
            <w:proofErr w:type="gramEnd"/>
            <w:r>
              <w:rPr>
                <w:rFonts w:ascii="Arial Narrow" w:eastAsia="Arial Narrow" w:hAnsi="Arial Narrow" w:cs="Arial Narrow"/>
                <w:sz w:val="20"/>
                <w:szCs w:val="20"/>
              </w:rPr>
              <w:t xml:space="preserve"> les chances que les étudiants puissent travailler à l’été 2020</w:t>
            </w:r>
          </w:p>
        </w:tc>
        <w:tc>
          <w:tcPr>
            <w:tcW w:w="1365" w:type="dxa"/>
            <w:shd w:val="clear" w:color="auto" w:fill="auto"/>
            <w:tcMar>
              <w:top w:w="100" w:type="dxa"/>
              <w:left w:w="100" w:type="dxa"/>
              <w:bottom w:w="100" w:type="dxa"/>
              <w:right w:w="100" w:type="dxa"/>
            </w:tcMar>
          </w:tcPr>
          <w:p w14:paraId="411644A8" w14:textId="77777777" w:rsidR="00213C46" w:rsidRDefault="001668CA">
            <w:pPr>
              <w:rPr>
                <w:rFonts w:ascii="Arial Narrow" w:eastAsia="Arial Narrow" w:hAnsi="Arial Narrow" w:cs="Arial Narrow"/>
                <w:sz w:val="20"/>
                <w:szCs w:val="20"/>
              </w:rPr>
            </w:pPr>
            <w:bookmarkStart w:id="14" w:name="_heading=h.3wy5efgho5yp" w:colFirst="0" w:colLast="0"/>
            <w:bookmarkEnd w:id="14"/>
            <w:r>
              <w:rPr>
                <w:rFonts w:ascii="Arial Narrow" w:eastAsia="Arial Narrow" w:hAnsi="Arial Narrow" w:cs="Arial Narrow"/>
                <w:noProof/>
                <w:sz w:val="20"/>
                <w:szCs w:val="20"/>
              </w:rPr>
              <w:drawing>
                <wp:inline distT="114300" distB="114300" distL="114300" distR="114300" wp14:anchorId="7A2211CD" wp14:editId="0811EBBF">
                  <wp:extent cx="371475" cy="190500"/>
                  <wp:effectExtent l="0" t="0" r="0" b="0"/>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1475" cy="190500"/>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0E54C391" w14:textId="77777777" w:rsidR="00213C46" w:rsidRDefault="00603BA0">
            <w:pPr>
              <w:numPr>
                <w:ilvl w:val="0"/>
                <w:numId w:val="15"/>
              </w:numPr>
              <w:ind w:left="283"/>
              <w:rPr>
                <w:rFonts w:ascii="Arial Narrow" w:eastAsia="Arial Narrow" w:hAnsi="Arial Narrow" w:cs="Arial Narrow"/>
                <w:b/>
                <w:sz w:val="20"/>
                <w:szCs w:val="20"/>
              </w:rPr>
            </w:pPr>
            <w:hyperlink r:id="rId86">
              <w:r w:rsidR="001668CA">
                <w:rPr>
                  <w:rFonts w:ascii="Arial Narrow" w:eastAsia="Arial Narrow" w:hAnsi="Arial Narrow" w:cs="Arial Narrow"/>
                  <w:b/>
                  <w:color w:val="1155CC"/>
                  <w:sz w:val="20"/>
                  <w:szCs w:val="20"/>
                  <w:u w:val="single"/>
                </w:rPr>
                <w:t xml:space="preserve">Le programme Emplois d'été Canada </w:t>
              </w:r>
            </w:hyperlink>
          </w:p>
          <w:p w14:paraId="64DF3FAE" w14:textId="77777777" w:rsidR="00213C46" w:rsidRDefault="001668CA">
            <w:pPr>
              <w:numPr>
                <w:ilvl w:val="1"/>
                <w:numId w:val="15"/>
              </w:numPr>
              <w:ind w:left="708"/>
              <w:rPr>
                <w:rFonts w:ascii="Arial Narrow" w:eastAsia="Arial Narrow" w:hAnsi="Arial Narrow" w:cs="Arial Narrow"/>
                <w:sz w:val="20"/>
                <w:szCs w:val="20"/>
              </w:rPr>
            </w:pPr>
            <w:proofErr w:type="gramStart"/>
            <w:r>
              <w:rPr>
                <w:rFonts w:ascii="Arial Narrow" w:eastAsia="Arial Narrow" w:hAnsi="Arial Narrow" w:cs="Arial Narrow"/>
                <w:sz w:val="20"/>
                <w:szCs w:val="20"/>
              </w:rPr>
              <w:t>offre</w:t>
            </w:r>
            <w:proofErr w:type="gramEnd"/>
            <w:r>
              <w:rPr>
                <w:rFonts w:ascii="Arial Narrow" w:eastAsia="Arial Narrow" w:hAnsi="Arial Narrow" w:cs="Arial Narrow"/>
                <w:sz w:val="20"/>
                <w:szCs w:val="20"/>
              </w:rPr>
              <w:t xml:space="preserve"> aux jeunes la possibilité de développer et d'améliorer leurs compétences au sein d'organismes sans but lucratif, de petites entreprises et du secteur public. Ce programme appuie également la prestation de services communautaires importants.</w:t>
            </w:r>
          </w:p>
        </w:tc>
        <w:tc>
          <w:tcPr>
            <w:tcW w:w="7065" w:type="dxa"/>
            <w:shd w:val="clear" w:color="auto" w:fill="auto"/>
            <w:tcMar>
              <w:top w:w="100" w:type="dxa"/>
              <w:left w:w="100" w:type="dxa"/>
              <w:bottom w:w="100" w:type="dxa"/>
              <w:right w:w="100" w:type="dxa"/>
            </w:tcMar>
          </w:tcPr>
          <w:p w14:paraId="639AE447"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recevoir</w:t>
            </w:r>
            <w:proofErr w:type="gramEnd"/>
            <w:r>
              <w:rPr>
                <w:rFonts w:ascii="Arial Narrow" w:eastAsia="Arial Narrow" w:hAnsi="Arial Narrow" w:cs="Arial Narrow"/>
                <w:sz w:val="20"/>
                <w:szCs w:val="20"/>
              </w:rPr>
              <w:t xml:space="preserve"> une subvention salariale accrue, de sorte que les employeurs des secteurs privé et public puissent également recevoir jusqu'à 100 pour cent du salaire horaire minimum provincial ou territorial pour chaque employé ;</w:t>
            </w:r>
          </w:p>
          <w:p w14:paraId="4834717A"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prolonger</w:t>
            </w:r>
            <w:proofErr w:type="gramEnd"/>
            <w:r>
              <w:rPr>
                <w:rFonts w:ascii="Arial Narrow" w:eastAsia="Arial Narrow" w:hAnsi="Arial Narrow" w:cs="Arial Narrow"/>
                <w:sz w:val="20"/>
                <w:szCs w:val="20"/>
              </w:rPr>
              <w:t xml:space="preserve"> la date de fin d'emploi pour le 28 février 2021 ;</w:t>
            </w:r>
          </w:p>
          <w:p w14:paraId="1EF22E9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adapter</w:t>
            </w:r>
            <w:proofErr w:type="gramEnd"/>
            <w:r>
              <w:rPr>
                <w:rFonts w:ascii="Arial Narrow" w:eastAsia="Arial Narrow" w:hAnsi="Arial Narrow" w:cs="Arial Narrow"/>
                <w:sz w:val="20"/>
                <w:szCs w:val="20"/>
              </w:rPr>
              <w:t xml:space="preserve"> leurs projets et activités professionnelles ;</w:t>
            </w:r>
          </w:p>
          <w:p w14:paraId="5E1E49BB" w14:textId="77777777" w:rsidR="000A3699" w:rsidRDefault="001668CA" w:rsidP="000A3699">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embaucher</w:t>
            </w:r>
            <w:proofErr w:type="gramEnd"/>
            <w:r>
              <w:rPr>
                <w:rFonts w:ascii="Arial Narrow" w:eastAsia="Arial Narrow" w:hAnsi="Arial Narrow" w:cs="Arial Narrow"/>
                <w:sz w:val="20"/>
                <w:szCs w:val="20"/>
              </w:rPr>
              <w:t xml:space="preserve"> du personnel à temps partiel ;</w:t>
            </w:r>
          </w:p>
          <w:p w14:paraId="793089F0" w14:textId="496FB923" w:rsidR="00213C46" w:rsidRPr="000A3699" w:rsidRDefault="001668CA" w:rsidP="000A3699">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sidRPr="000A3699">
              <w:rPr>
                <w:rFonts w:ascii="Arial Narrow" w:eastAsia="Arial Narrow" w:hAnsi="Arial Narrow" w:cs="Arial Narrow"/>
                <w:sz w:val="20"/>
                <w:szCs w:val="20"/>
              </w:rPr>
              <w:t>ajout</w:t>
            </w:r>
            <w:proofErr w:type="gramEnd"/>
            <w:r w:rsidRPr="000A3699">
              <w:rPr>
                <w:rFonts w:ascii="Arial Narrow" w:eastAsia="Arial Narrow" w:hAnsi="Arial Narrow" w:cs="Arial Narrow"/>
                <w:sz w:val="20"/>
                <w:szCs w:val="20"/>
              </w:rPr>
              <w:t xml:space="preserve"> de 10 000 placements en milieu de travail par le gouvernement.</w:t>
            </w:r>
          </w:p>
        </w:tc>
      </w:tr>
      <w:tr w:rsidR="00213C46" w14:paraId="5D3F8804" w14:textId="77777777">
        <w:trPr>
          <w:trHeight w:val="720"/>
        </w:trPr>
        <w:tc>
          <w:tcPr>
            <w:tcW w:w="1560" w:type="dxa"/>
            <w:shd w:val="clear" w:color="auto" w:fill="auto"/>
            <w:tcMar>
              <w:top w:w="100" w:type="dxa"/>
              <w:left w:w="100" w:type="dxa"/>
              <w:bottom w:w="100" w:type="dxa"/>
              <w:right w:w="100" w:type="dxa"/>
            </w:tcMar>
          </w:tcPr>
          <w:p w14:paraId="719F9337" w14:textId="77777777" w:rsidR="00213C46" w:rsidRDefault="001668CA">
            <w:pPr>
              <w:rPr>
                <w:rFonts w:ascii="Arial Narrow" w:eastAsia="Arial Narrow" w:hAnsi="Arial Narrow" w:cs="Arial Narrow"/>
                <w:sz w:val="20"/>
                <w:szCs w:val="20"/>
              </w:rPr>
            </w:pPr>
            <w:r>
              <w:rPr>
                <w:rFonts w:ascii="Arial Narrow" w:eastAsia="Arial Narrow" w:hAnsi="Arial Narrow" w:cs="Arial Narrow"/>
                <w:sz w:val="20"/>
                <w:szCs w:val="20"/>
              </w:rPr>
              <w:t xml:space="preserve">Compenser la différence entre leur salaire et la Prestation </w:t>
            </w:r>
            <w:r>
              <w:rPr>
                <w:rFonts w:ascii="Arial Narrow" w:eastAsia="Arial Narrow" w:hAnsi="Arial Narrow" w:cs="Arial Narrow"/>
                <w:sz w:val="20"/>
                <w:szCs w:val="20"/>
              </w:rPr>
              <w:lastRenderedPageBreak/>
              <w:t>canadienne d'urgence (PCU)</w:t>
            </w:r>
          </w:p>
        </w:tc>
        <w:tc>
          <w:tcPr>
            <w:tcW w:w="1365" w:type="dxa"/>
            <w:shd w:val="clear" w:color="auto" w:fill="auto"/>
            <w:tcMar>
              <w:top w:w="100" w:type="dxa"/>
              <w:left w:w="100" w:type="dxa"/>
              <w:bottom w:w="100" w:type="dxa"/>
              <w:right w:w="100" w:type="dxa"/>
            </w:tcMar>
          </w:tcPr>
          <w:p w14:paraId="11DFA2B7" w14:textId="77777777" w:rsidR="00213C46" w:rsidRDefault="001668CA">
            <w:pPr>
              <w:rPr>
                <w:rFonts w:ascii="Arial Narrow" w:eastAsia="Arial Narrow" w:hAnsi="Arial Narrow" w:cs="Arial Narrow"/>
                <w:b/>
                <w:color w:val="1155CC"/>
                <w:sz w:val="20"/>
                <w:szCs w:val="20"/>
                <w:u w:val="single"/>
              </w:rPr>
            </w:pPr>
            <w:r>
              <w:rPr>
                <w:rFonts w:ascii="Arial Narrow" w:eastAsia="Arial Narrow" w:hAnsi="Arial Narrow" w:cs="Arial Narrow"/>
                <w:noProof/>
                <w:sz w:val="20"/>
                <w:szCs w:val="20"/>
              </w:rPr>
              <w:lastRenderedPageBreak/>
              <w:drawing>
                <wp:inline distT="114300" distB="114300" distL="114300" distR="114300" wp14:anchorId="328DC50C" wp14:editId="03CD1BDB">
                  <wp:extent cx="458168" cy="277312"/>
                  <wp:effectExtent l="0" t="0" r="0" b="0"/>
                  <wp:docPr id="1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l="24471" t="22087" r="24976" b="19181"/>
                          <a:stretch>
                            <a:fillRect/>
                          </a:stretch>
                        </pic:blipFill>
                        <pic:spPr>
                          <a:xfrm>
                            <a:off x="0" y="0"/>
                            <a:ext cx="458168" cy="277312"/>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tcPr>
          <w:p w14:paraId="4B71F22A" w14:textId="77777777" w:rsidR="00213C46" w:rsidRDefault="00603BA0">
            <w:pPr>
              <w:numPr>
                <w:ilvl w:val="0"/>
                <w:numId w:val="7"/>
              </w:numPr>
              <w:pBdr>
                <w:top w:val="nil"/>
                <w:left w:val="nil"/>
                <w:bottom w:val="nil"/>
                <w:right w:val="nil"/>
                <w:between w:val="nil"/>
              </w:pBdr>
              <w:ind w:left="327"/>
              <w:rPr>
                <w:rFonts w:ascii="Arial Narrow" w:eastAsia="Arial Narrow" w:hAnsi="Arial Narrow" w:cs="Arial Narrow"/>
                <w:sz w:val="20"/>
                <w:szCs w:val="20"/>
              </w:rPr>
            </w:pPr>
            <w:hyperlink r:id="rId87">
              <w:r w:rsidR="001668CA">
                <w:rPr>
                  <w:rFonts w:ascii="Arial Narrow" w:eastAsia="Arial Narrow" w:hAnsi="Arial Narrow" w:cs="Arial Narrow"/>
                  <w:b/>
                  <w:color w:val="1155CC"/>
                  <w:sz w:val="20"/>
                  <w:szCs w:val="20"/>
                  <w:u w:val="single"/>
                </w:rPr>
                <w:t>Programme incitatif pour la rétention des travailleurs essentiels (PIRTE)</w:t>
              </w:r>
            </w:hyperlink>
          </w:p>
          <w:p w14:paraId="6D640B2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t xml:space="preserve">les travailleurs admissibles </w:t>
            </w:r>
            <w:hyperlink r:id="rId88">
              <w:r>
                <w:rPr>
                  <w:rFonts w:ascii="Arial Narrow" w:eastAsia="Arial Narrow" w:hAnsi="Arial Narrow" w:cs="Arial Narrow"/>
                  <w:color w:val="1155CC"/>
                  <w:sz w:val="20"/>
                  <w:szCs w:val="20"/>
                  <w:u w:val="single"/>
                </w:rPr>
                <w:t>(services essentiels)</w:t>
              </w:r>
            </w:hyperlink>
            <w:r>
              <w:rPr>
                <w:rFonts w:ascii="Arial Narrow" w:eastAsia="Arial Narrow" w:hAnsi="Arial Narrow" w:cs="Arial Narrow"/>
                <w:sz w:val="20"/>
                <w:szCs w:val="20"/>
              </w:rPr>
              <w:t xml:space="preserve"> pourraient obtenir, en plus de leur salaire, une somme imposable de 400 $ par mois, jusqu'à concurrence de 1 600 $ pour une période de 16 semaine</w:t>
            </w:r>
          </w:p>
          <w:p w14:paraId="320BAA9C"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r>
              <w:rPr>
                <w:rFonts w:ascii="Arial Narrow" w:eastAsia="Arial Narrow" w:hAnsi="Arial Narrow" w:cs="Arial Narrow"/>
                <w:sz w:val="20"/>
                <w:szCs w:val="20"/>
              </w:rPr>
              <w:lastRenderedPageBreak/>
              <w:t>15 mai 2020 : AHQ confirme que les travailleurs de l'hôtellerie sont admissibles</w:t>
            </w:r>
          </w:p>
        </w:tc>
        <w:tc>
          <w:tcPr>
            <w:tcW w:w="7065" w:type="dxa"/>
            <w:shd w:val="clear" w:color="auto" w:fill="auto"/>
            <w:tcMar>
              <w:top w:w="100" w:type="dxa"/>
              <w:left w:w="100" w:type="dxa"/>
              <w:bottom w:w="100" w:type="dxa"/>
              <w:right w:w="100" w:type="dxa"/>
            </w:tcMar>
          </w:tcPr>
          <w:p w14:paraId="049CF06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lastRenderedPageBreak/>
              <w:t>aide</w:t>
            </w:r>
            <w:proofErr w:type="gramEnd"/>
            <w:r>
              <w:rPr>
                <w:rFonts w:ascii="Arial Narrow" w:eastAsia="Arial Narrow" w:hAnsi="Arial Narrow" w:cs="Arial Narrow"/>
                <w:sz w:val="20"/>
                <w:szCs w:val="20"/>
              </w:rPr>
              <w:t xml:space="preserve"> en ligne à partir du 19 mai de 100 $ pour chaque semaine de travail admissible, rétroactivement au 15 mars 2020, pendant un maximum de 16 semaines. </w:t>
            </w:r>
          </w:p>
          <w:p w14:paraId="13BE5437"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lastRenderedPageBreak/>
              <w:t>vous</w:t>
            </w:r>
            <w:proofErr w:type="gramEnd"/>
            <w:r>
              <w:rPr>
                <w:rFonts w:ascii="Arial Narrow" w:eastAsia="Arial Narrow" w:hAnsi="Arial Narrow" w:cs="Arial Narrow"/>
                <w:sz w:val="20"/>
                <w:szCs w:val="20"/>
              </w:rPr>
              <w:t xml:space="preserve"> travaillez à temps plein ou à temps partiel dans un secteur lié aux services essentiels ;</w:t>
            </w:r>
          </w:p>
          <w:p w14:paraId="07B18472"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vous</w:t>
            </w:r>
            <w:proofErr w:type="gramEnd"/>
            <w:r>
              <w:rPr>
                <w:rFonts w:ascii="Arial Narrow" w:eastAsia="Arial Narrow" w:hAnsi="Arial Narrow" w:cs="Arial Narrow"/>
                <w:sz w:val="20"/>
                <w:szCs w:val="20"/>
              </w:rPr>
              <w:t xml:space="preserve"> gagnez un salaire brut de 550 $ ou moins par semaine ;</w:t>
            </w:r>
          </w:p>
          <w:p w14:paraId="4032C15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vous</w:t>
            </w:r>
            <w:proofErr w:type="gramEnd"/>
            <w:r>
              <w:rPr>
                <w:rFonts w:ascii="Arial Narrow" w:eastAsia="Arial Narrow" w:hAnsi="Arial Narrow" w:cs="Arial Narrow"/>
                <w:sz w:val="20"/>
                <w:szCs w:val="20"/>
              </w:rPr>
              <w:t xml:space="preserve"> avez un revenu de travail annuel d'au moins 5 000 $ et un revenu total annuel de 28 600 $ ou moins ;</w:t>
            </w:r>
          </w:p>
          <w:p w14:paraId="762EE0DE"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vous</w:t>
            </w:r>
            <w:proofErr w:type="gramEnd"/>
            <w:r>
              <w:rPr>
                <w:rFonts w:ascii="Arial Narrow" w:eastAsia="Arial Narrow" w:hAnsi="Arial Narrow" w:cs="Arial Narrow"/>
                <w:sz w:val="20"/>
                <w:szCs w:val="20"/>
              </w:rPr>
              <w:t xml:space="preserve"> êtes âgé d'au moins 15 ans au moment où vous faites la demande des prestations offertes dans le cadre du PIRTE ;</w:t>
            </w:r>
          </w:p>
          <w:p w14:paraId="7F75976F"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vous</w:t>
            </w:r>
            <w:proofErr w:type="gramEnd"/>
            <w:r>
              <w:rPr>
                <w:rFonts w:ascii="Arial Narrow" w:eastAsia="Arial Narrow" w:hAnsi="Arial Narrow" w:cs="Arial Narrow"/>
                <w:sz w:val="20"/>
                <w:szCs w:val="20"/>
              </w:rPr>
              <w:t xml:space="preserve"> résidiez au Québec le 31 décembre 2019 et vous prévoyez résider au Québec tout au long de l'année 2020.</w:t>
            </w:r>
          </w:p>
        </w:tc>
      </w:tr>
      <w:tr w:rsidR="00213C46" w14:paraId="7CED7C8B" w14:textId="77777777">
        <w:trPr>
          <w:trHeight w:val="720"/>
        </w:trPr>
        <w:tc>
          <w:tcPr>
            <w:tcW w:w="1560" w:type="dxa"/>
            <w:shd w:val="clear" w:color="auto" w:fill="auto"/>
            <w:tcMar>
              <w:top w:w="100" w:type="dxa"/>
              <w:left w:w="100" w:type="dxa"/>
              <w:bottom w:w="100" w:type="dxa"/>
              <w:right w:w="100" w:type="dxa"/>
            </w:tcMar>
          </w:tcPr>
          <w:p w14:paraId="6951E3AF" w14:textId="77777777" w:rsidR="00213C46" w:rsidRDefault="001668CA">
            <w:pPr>
              <w:rPr>
                <w:rFonts w:ascii="Arial Narrow" w:eastAsia="Arial Narrow" w:hAnsi="Arial Narrow" w:cs="Arial Narrow"/>
                <w:color w:val="1F1F1E"/>
                <w:sz w:val="20"/>
                <w:szCs w:val="20"/>
              </w:rPr>
            </w:pPr>
            <w:bookmarkStart w:id="15" w:name="_heading=h.z7wo6k2g4y7g" w:colFirst="0" w:colLast="0"/>
            <w:bookmarkEnd w:id="15"/>
            <w:r>
              <w:rPr>
                <w:rFonts w:ascii="Arial Narrow" w:eastAsia="Arial Narrow" w:hAnsi="Arial Narrow" w:cs="Arial Narrow"/>
                <w:color w:val="1F1F1E"/>
                <w:sz w:val="20"/>
                <w:szCs w:val="20"/>
              </w:rPr>
              <w:lastRenderedPageBreak/>
              <w:t>Soutenir les entreprises agricoles (agrotourisme) pour la saison estivale 2020</w:t>
            </w:r>
          </w:p>
        </w:tc>
        <w:tc>
          <w:tcPr>
            <w:tcW w:w="1365" w:type="dxa"/>
            <w:shd w:val="clear" w:color="auto" w:fill="auto"/>
            <w:tcMar>
              <w:top w:w="100" w:type="dxa"/>
              <w:left w:w="100" w:type="dxa"/>
              <w:bottom w:w="100" w:type="dxa"/>
              <w:right w:w="100" w:type="dxa"/>
            </w:tcMar>
          </w:tcPr>
          <w:p w14:paraId="05988F70" w14:textId="77777777" w:rsidR="00213C46" w:rsidRDefault="00213C46">
            <w:pPr>
              <w:rPr>
                <w:rFonts w:ascii="Arial Narrow" w:eastAsia="Arial Narrow" w:hAnsi="Arial Narrow" w:cs="Arial Narrow"/>
                <w:sz w:val="20"/>
                <w:szCs w:val="20"/>
              </w:rPr>
            </w:pPr>
          </w:p>
        </w:tc>
        <w:tc>
          <w:tcPr>
            <w:tcW w:w="7950" w:type="dxa"/>
            <w:shd w:val="clear" w:color="auto" w:fill="auto"/>
            <w:tcMar>
              <w:top w:w="100" w:type="dxa"/>
              <w:left w:w="100" w:type="dxa"/>
              <w:bottom w:w="100" w:type="dxa"/>
              <w:right w:w="100" w:type="dxa"/>
            </w:tcMar>
          </w:tcPr>
          <w:p w14:paraId="48C36D84" w14:textId="77777777" w:rsidR="00213C46" w:rsidRDefault="00603BA0">
            <w:pPr>
              <w:numPr>
                <w:ilvl w:val="0"/>
                <w:numId w:val="7"/>
              </w:numPr>
              <w:pBdr>
                <w:top w:val="nil"/>
                <w:left w:val="nil"/>
                <w:bottom w:val="nil"/>
                <w:right w:val="nil"/>
                <w:between w:val="nil"/>
              </w:pBdr>
              <w:ind w:left="327"/>
              <w:rPr>
                <w:rFonts w:ascii="Arial Narrow" w:eastAsia="Arial Narrow" w:hAnsi="Arial Narrow" w:cs="Arial Narrow"/>
                <w:sz w:val="20"/>
                <w:szCs w:val="20"/>
              </w:rPr>
            </w:pPr>
            <w:hyperlink r:id="rId89">
              <w:r w:rsidR="001668CA">
                <w:rPr>
                  <w:rFonts w:ascii="Arial Narrow" w:eastAsia="Arial Narrow" w:hAnsi="Arial Narrow" w:cs="Arial Narrow"/>
                  <w:b/>
                  <w:color w:val="1155CC"/>
                  <w:sz w:val="20"/>
                  <w:szCs w:val="20"/>
                  <w:u w:val="single"/>
                </w:rPr>
                <w:t>Support au recrutement de travailleurs agricoles</w:t>
              </w:r>
            </w:hyperlink>
          </w:p>
          <w:p w14:paraId="0C4D32C7"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un</w:t>
            </w:r>
            <w:proofErr w:type="gramEnd"/>
            <w:r>
              <w:rPr>
                <w:rFonts w:ascii="Arial Narrow" w:eastAsia="Arial Narrow" w:hAnsi="Arial Narrow" w:cs="Arial Narrow"/>
                <w:sz w:val="20"/>
                <w:szCs w:val="20"/>
              </w:rPr>
              <w:t xml:space="preserve"> investissement de 45 millions de dollars pour attirer les travailleurs québécois dans les champs</w:t>
            </w:r>
          </w:p>
        </w:tc>
        <w:tc>
          <w:tcPr>
            <w:tcW w:w="7065" w:type="dxa"/>
            <w:shd w:val="clear" w:color="auto" w:fill="auto"/>
            <w:tcMar>
              <w:top w:w="100" w:type="dxa"/>
              <w:left w:w="100" w:type="dxa"/>
              <w:bottom w:w="100" w:type="dxa"/>
              <w:right w:w="100" w:type="dxa"/>
            </w:tcMar>
          </w:tcPr>
          <w:p w14:paraId="08A1BD42"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une</w:t>
            </w:r>
            <w:proofErr w:type="gramEnd"/>
            <w:r>
              <w:rPr>
                <w:rFonts w:ascii="Arial Narrow" w:eastAsia="Arial Narrow" w:hAnsi="Arial Narrow" w:cs="Arial Narrow"/>
                <w:sz w:val="20"/>
                <w:szCs w:val="20"/>
              </w:rPr>
              <w:t xml:space="preserve"> prime de 100 dollars aux travailleurs agricoles saisonniers pour une prestation de travail minimale de 25 heures par semaine ;</w:t>
            </w:r>
          </w:p>
          <w:p w14:paraId="3FE652F6"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la</w:t>
            </w:r>
            <w:proofErr w:type="gramEnd"/>
            <w:r>
              <w:rPr>
                <w:rFonts w:ascii="Arial Narrow" w:eastAsia="Arial Narrow" w:hAnsi="Arial Narrow" w:cs="Arial Narrow"/>
                <w:sz w:val="20"/>
                <w:szCs w:val="20"/>
              </w:rPr>
              <w:t xml:space="preserve"> création d'un nouveau programme pour le déplacement de la main-d'œuvre qui tient compte des règles de distanciation sociale en vigueur ;</w:t>
            </w:r>
          </w:p>
          <w:p w14:paraId="020973E0"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la</w:t>
            </w:r>
            <w:proofErr w:type="gramEnd"/>
            <w:r>
              <w:rPr>
                <w:rFonts w:ascii="Arial Narrow" w:eastAsia="Arial Narrow" w:hAnsi="Arial Narrow" w:cs="Arial Narrow"/>
                <w:sz w:val="20"/>
                <w:szCs w:val="20"/>
              </w:rPr>
              <w:t xml:space="preserve"> mise en place d'escouades sur le terrain qui interviendront au moment de l'intégration des nouveaux travailleurs (minimum de cinq employés à intégrer) pour appuyer les producteurs agricoles dans la formation des nouveaux travailleurs ;</w:t>
            </w:r>
          </w:p>
          <w:p w14:paraId="3FAEF6F2" w14:textId="77777777" w:rsidR="00213C46" w:rsidRDefault="001668CA">
            <w:pPr>
              <w:numPr>
                <w:ilvl w:val="1"/>
                <w:numId w:val="15"/>
              </w:numPr>
              <w:pBdr>
                <w:top w:val="nil"/>
                <w:left w:val="nil"/>
                <w:bottom w:val="nil"/>
                <w:right w:val="nil"/>
                <w:between w:val="nil"/>
              </w:pBdr>
              <w:ind w:left="753"/>
              <w:rPr>
                <w:rFonts w:ascii="Arial Narrow" w:eastAsia="Arial Narrow" w:hAnsi="Arial Narrow" w:cs="Arial Narrow"/>
                <w:sz w:val="20"/>
                <w:szCs w:val="20"/>
              </w:rPr>
            </w:pPr>
            <w:proofErr w:type="gramStart"/>
            <w:r>
              <w:rPr>
                <w:rFonts w:ascii="Arial Narrow" w:eastAsia="Arial Narrow" w:hAnsi="Arial Narrow" w:cs="Arial Narrow"/>
                <w:sz w:val="20"/>
                <w:szCs w:val="20"/>
              </w:rPr>
              <w:t>un</w:t>
            </w:r>
            <w:proofErr w:type="gramEnd"/>
            <w:r>
              <w:rPr>
                <w:rFonts w:ascii="Arial Narrow" w:eastAsia="Arial Narrow" w:hAnsi="Arial Narrow" w:cs="Arial Narrow"/>
                <w:sz w:val="20"/>
                <w:szCs w:val="20"/>
              </w:rPr>
              <w:t xml:space="preserve"> soutien financier accordé aux 12 centres d'emploi agricole, pour répondre aux besoins de jumelage des entreprises agricoles avec les nouveaux travailleurs.</w:t>
            </w:r>
          </w:p>
          <w:p w14:paraId="36447FF4" w14:textId="77777777" w:rsidR="00213C46" w:rsidRDefault="00213C46">
            <w:pPr>
              <w:pBdr>
                <w:top w:val="nil"/>
                <w:left w:val="nil"/>
                <w:bottom w:val="nil"/>
                <w:right w:val="nil"/>
                <w:between w:val="nil"/>
              </w:pBdr>
              <w:rPr>
                <w:rFonts w:ascii="Arial Narrow" w:eastAsia="Arial Narrow" w:hAnsi="Arial Narrow" w:cs="Arial Narrow"/>
                <w:sz w:val="20"/>
                <w:szCs w:val="20"/>
              </w:rPr>
            </w:pPr>
          </w:p>
        </w:tc>
      </w:tr>
    </w:tbl>
    <w:p w14:paraId="3DCFD695" w14:textId="77777777" w:rsidR="00213C46" w:rsidRDefault="00213C46"/>
    <w:sectPr w:rsidR="00213C46">
      <w:pgSz w:w="20160" w:h="12240"/>
      <w:pgMar w:top="1800" w:right="1440" w:bottom="1800" w:left="1440" w:header="708" w:footer="708"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0C0E" w14:textId="77777777" w:rsidR="00603BA0" w:rsidRDefault="00603BA0">
      <w:r>
        <w:separator/>
      </w:r>
    </w:p>
  </w:endnote>
  <w:endnote w:type="continuationSeparator" w:id="0">
    <w:p w14:paraId="3CA91DFE" w14:textId="77777777" w:rsidR="00603BA0" w:rsidRDefault="0060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gr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3130" w14:textId="77777777" w:rsidR="00AB1585" w:rsidRDefault="00AB15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087A" w14:textId="77777777" w:rsidR="00AB1585" w:rsidRDefault="00AB1585">
    <w:pPr>
      <w:tabs>
        <w:tab w:val="center" w:pos="4320"/>
        <w:tab w:val="right" w:pos="8640"/>
      </w:tabs>
      <w:ind w:left="-566" w:right="5"/>
      <w:jc w:val="right"/>
      <w:rPr>
        <w:rFonts w:ascii="Arial Narrow" w:eastAsia="Arial Narrow" w:hAnsi="Arial Narrow" w:cs="Arial Narrow"/>
        <w:color w:val="000000"/>
        <w:sz w:val="22"/>
        <w:szCs w:val="22"/>
      </w:rPr>
    </w:pPr>
    <w:r>
      <w:tab/>
    </w:r>
    <w:r>
      <w:tab/>
    </w:r>
    <w:r>
      <w:rPr>
        <w:rFonts w:ascii="Arial Narrow" w:eastAsia="Arial Narrow" w:hAnsi="Arial Narrow" w:cs="Arial Narrow"/>
        <w:color w:val="000000"/>
        <w:sz w:val="22"/>
        <w:szCs w:val="22"/>
      </w:rPr>
      <w:t xml:space="preserve">Page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sur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NUMPAGES</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3</w:t>
    </w:r>
    <w:r>
      <w:rPr>
        <w:rFonts w:ascii="Arial Narrow" w:eastAsia="Arial Narrow" w:hAnsi="Arial Narrow" w:cs="Arial Narrow"/>
        <w:color w:val="000000"/>
        <w:sz w:val="22"/>
        <w:szCs w:val="22"/>
      </w:rPr>
      <w:fldChar w:fldCharType="end"/>
    </w:r>
  </w:p>
  <w:p w14:paraId="10AD145A" w14:textId="77777777" w:rsidR="00AB1585" w:rsidRDefault="00AB1585">
    <w:pPr>
      <w:widowControl w:val="0"/>
      <w:pBdr>
        <w:top w:val="nil"/>
        <w:left w:val="nil"/>
        <w:bottom w:val="nil"/>
        <w:right w:val="nil"/>
        <w:between w:val="nil"/>
      </w:pBdr>
      <w:spacing w:line="276" w:lineRule="auto"/>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835B" w14:textId="77777777" w:rsidR="00AB1585" w:rsidRDefault="00AB158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A2B8" w14:textId="77777777" w:rsidR="00603BA0" w:rsidRDefault="00603BA0">
      <w:r>
        <w:separator/>
      </w:r>
    </w:p>
  </w:footnote>
  <w:footnote w:type="continuationSeparator" w:id="0">
    <w:p w14:paraId="51A1D35E" w14:textId="77777777" w:rsidR="00603BA0" w:rsidRDefault="0060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B5CA" w14:textId="77777777" w:rsidR="00AB1585" w:rsidRDefault="00AB15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B661" w14:textId="77777777" w:rsidR="00AB1585" w:rsidRPr="00AB1585" w:rsidRDefault="00AB1585">
    <w:pPr>
      <w:ind w:left="-851" w:right="-319"/>
      <w:jc w:val="right"/>
      <w:rPr>
        <w:b/>
        <w:sz w:val="20"/>
        <w:szCs w:val="20"/>
        <w:lang w:val="en-CA"/>
      </w:rPr>
    </w:pPr>
    <w:bookmarkStart w:id="0" w:name="_heading=h.17dp8vu" w:colFirst="0" w:colLast="0"/>
    <w:bookmarkEnd w:id="0"/>
    <w:r w:rsidRPr="00AB1585">
      <w:rPr>
        <w:b/>
        <w:sz w:val="20"/>
        <w:szCs w:val="20"/>
        <w:lang w:val="en-CA"/>
      </w:rPr>
      <w:t>COVID-19 :  MESURES</w:t>
    </w:r>
    <w:r>
      <w:rPr>
        <w:noProof/>
      </w:rPr>
      <w:drawing>
        <wp:anchor distT="0" distB="0" distL="0" distR="0" simplePos="0" relativeHeight="251658240" behindDoc="0" locked="0" layoutInCell="1" hidden="0" allowOverlap="1" wp14:anchorId="24188750" wp14:editId="5C0BD4B6">
          <wp:simplePos x="0" y="0"/>
          <wp:positionH relativeFrom="column">
            <wp:posOffset>-321306</wp:posOffset>
          </wp:positionH>
          <wp:positionV relativeFrom="paragraph">
            <wp:posOffset>0</wp:posOffset>
          </wp:positionV>
          <wp:extent cx="2727520" cy="482367"/>
          <wp:effectExtent l="0" t="0" r="0" b="0"/>
          <wp:wrapSquare wrapText="bothSides" distT="0" distB="0" distL="0" distR="0"/>
          <wp:docPr id="1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27520" cy="482367"/>
                  </a:xfrm>
                  <a:prstGeom prst="rect">
                    <a:avLst/>
                  </a:prstGeom>
                  <a:ln/>
                </pic:spPr>
              </pic:pic>
            </a:graphicData>
          </a:graphic>
        </wp:anchor>
      </w:drawing>
    </w:r>
  </w:p>
  <w:p w14:paraId="25E1741E" w14:textId="25BFA5AD" w:rsidR="00AB1585" w:rsidRPr="00AB1585" w:rsidRDefault="00AB1585">
    <w:pPr>
      <w:ind w:left="-851" w:right="-319"/>
      <w:jc w:val="right"/>
      <w:rPr>
        <w:sz w:val="20"/>
        <w:szCs w:val="20"/>
        <w:lang w:val="en-CA"/>
      </w:rPr>
    </w:pPr>
    <w:bookmarkStart w:id="1" w:name="_heading=h.jc5r585cpu0v" w:colFirst="0" w:colLast="0"/>
    <w:bookmarkEnd w:id="1"/>
    <w:r w:rsidRPr="00AB1585">
      <w:rPr>
        <w:sz w:val="20"/>
        <w:szCs w:val="20"/>
        <w:lang w:val="en-CA"/>
      </w:rPr>
      <w:t>DIFFUSION :</w:t>
    </w:r>
  </w:p>
  <w:p w14:paraId="5530644F" w14:textId="32594C7A" w:rsidR="00AB1585" w:rsidRPr="00FC1485" w:rsidRDefault="00AB1585">
    <w:pPr>
      <w:ind w:left="-851" w:right="-319"/>
      <w:jc w:val="right"/>
      <w:rPr>
        <w:sz w:val="20"/>
        <w:szCs w:val="20"/>
        <w:lang w:val="en-CA"/>
      </w:rPr>
    </w:pPr>
    <w:bookmarkStart w:id="2" w:name="_heading=h.l392k5rr9iq0" w:colFirst="0" w:colLast="0"/>
    <w:bookmarkEnd w:id="2"/>
    <w:r w:rsidRPr="00AB1585">
      <w:rPr>
        <w:sz w:val="20"/>
        <w:szCs w:val="20"/>
        <w:lang w:val="en-CA"/>
      </w:rPr>
      <w:t xml:space="preserve"> </w:t>
    </w:r>
    <w:r w:rsidRPr="00FC1485">
      <w:rPr>
        <w:sz w:val="20"/>
        <w:szCs w:val="20"/>
        <w:lang w:val="en-CA"/>
      </w:rPr>
      <w:t>CA | CEITQ | DG AT | SITE WEB</w:t>
    </w:r>
  </w:p>
  <w:p w14:paraId="3C851A7E" w14:textId="77777777" w:rsidR="00AB1585" w:rsidRPr="00FC1485" w:rsidRDefault="00AB1585">
    <w:pPr>
      <w:pBdr>
        <w:top w:val="nil"/>
        <w:left w:val="nil"/>
        <w:bottom w:val="nil"/>
        <w:right w:val="nil"/>
        <w:between w:val="nil"/>
      </w:pBdr>
      <w:tabs>
        <w:tab w:val="center" w:pos="4320"/>
        <w:tab w:val="right" w:pos="8640"/>
      </w:tabs>
      <w:jc w:val="right"/>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0D33" w14:textId="77777777" w:rsidR="00AB1585" w:rsidRDefault="00AB1585">
    <w:pPr>
      <w:ind w:left="-851" w:right="-294"/>
      <w:jc w:val="right"/>
      <w:rPr>
        <w:color w:val="000000"/>
        <w:sz w:val="24"/>
        <w:szCs w:val="24"/>
      </w:rPr>
    </w:pPr>
    <w:r>
      <w:rPr>
        <w:rFonts w:ascii="Calibri" w:eastAsia="Calibri" w:hAnsi="Calibri" w:cs="Calibri"/>
        <w:b/>
        <w:color w:val="0096D7"/>
        <w:sz w:val="32"/>
        <w:szCs w:val="32"/>
      </w:rPr>
      <w:t xml:space="preserve">                                            </w:t>
    </w:r>
    <w:r>
      <w:rPr>
        <w:noProof/>
      </w:rPr>
      <w:drawing>
        <wp:anchor distT="57150" distB="57150" distL="57150" distR="57150" simplePos="0" relativeHeight="251659264" behindDoc="0" locked="0" layoutInCell="1" hidden="0" allowOverlap="1" wp14:anchorId="4CEC435A" wp14:editId="1EE0A97E">
          <wp:simplePos x="0" y="0"/>
          <wp:positionH relativeFrom="column">
            <wp:posOffset>-194396</wp:posOffset>
          </wp:positionH>
          <wp:positionV relativeFrom="paragraph">
            <wp:posOffset>19054</wp:posOffset>
          </wp:positionV>
          <wp:extent cx="2566988" cy="457750"/>
          <wp:effectExtent l="0" t="0" r="0" b="0"/>
          <wp:wrapSquare wrapText="bothSides" distT="57150" distB="57150" distL="57150" distR="57150"/>
          <wp:docPr id="1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66988" cy="457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4D9"/>
    <w:multiLevelType w:val="multilevel"/>
    <w:tmpl w:val="36C82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64B84"/>
    <w:multiLevelType w:val="hybridMultilevel"/>
    <w:tmpl w:val="74904B8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0A9A6C17"/>
    <w:multiLevelType w:val="multilevel"/>
    <w:tmpl w:val="E0F8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F2E9B"/>
    <w:multiLevelType w:val="multilevel"/>
    <w:tmpl w:val="5D88A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1064D"/>
    <w:multiLevelType w:val="multilevel"/>
    <w:tmpl w:val="CC62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E61335"/>
    <w:multiLevelType w:val="multilevel"/>
    <w:tmpl w:val="2D2C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6438E8"/>
    <w:multiLevelType w:val="multilevel"/>
    <w:tmpl w:val="D1E8527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0931D2"/>
    <w:multiLevelType w:val="multilevel"/>
    <w:tmpl w:val="1EE2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4251CA"/>
    <w:multiLevelType w:val="multilevel"/>
    <w:tmpl w:val="EEB8A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26527B"/>
    <w:multiLevelType w:val="multilevel"/>
    <w:tmpl w:val="E44A8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Narrow" w:eastAsia="Arial Narrow" w:hAnsi="Arial Narrow" w:cs="Arial Narro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817085"/>
    <w:multiLevelType w:val="multilevel"/>
    <w:tmpl w:val="BB320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17468"/>
    <w:multiLevelType w:val="multilevel"/>
    <w:tmpl w:val="1704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8B3E2E"/>
    <w:multiLevelType w:val="multilevel"/>
    <w:tmpl w:val="57F00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9F4C7B"/>
    <w:multiLevelType w:val="hybridMultilevel"/>
    <w:tmpl w:val="B66AB562"/>
    <w:lvl w:ilvl="0" w:tplc="0C0C0005">
      <w:start w:val="1"/>
      <w:numFmt w:val="bullet"/>
      <w:lvlText w:val=""/>
      <w:lvlJc w:val="left"/>
      <w:pPr>
        <w:ind w:left="1620" w:hanging="360"/>
      </w:pPr>
      <w:rPr>
        <w:rFonts w:ascii="Wingdings" w:hAnsi="Wingdings"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4" w15:restartNumberingAfterBreak="0">
    <w:nsid w:val="560A7BCC"/>
    <w:multiLevelType w:val="multilevel"/>
    <w:tmpl w:val="30DE2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B7A2092"/>
    <w:multiLevelType w:val="multilevel"/>
    <w:tmpl w:val="91FC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B1082A"/>
    <w:multiLevelType w:val="multilevel"/>
    <w:tmpl w:val="C57A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173143"/>
    <w:multiLevelType w:val="multilevel"/>
    <w:tmpl w:val="2F508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106230"/>
    <w:multiLevelType w:val="multilevel"/>
    <w:tmpl w:val="2F846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7B397F"/>
    <w:multiLevelType w:val="multilevel"/>
    <w:tmpl w:val="DD68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B97DD7"/>
    <w:multiLevelType w:val="multilevel"/>
    <w:tmpl w:val="C87C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97498A"/>
    <w:multiLevelType w:val="multilevel"/>
    <w:tmpl w:val="FDA0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F24FE0"/>
    <w:multiLevelType w:val="multilevel"/>
    <w:tmpl w:val="0A12B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0D6FB6"/>
    <w:multiLevelType w:val="multilevel"/>
    <w:tmpl w:val="B826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8"/>
  </w:num>
  <w:num w:numId="4">
    <w:abstractNumId w:val="6"/>
  </w:num>
  <w:num w:numId="5">
    <w:abstractNumId w:val="20"/>
  </w:num>
  <w:num w:numId="6">
    <w:abstractNumId w:val="19"/>
  </w:num>
  <w:num w:numId="7">
    <w:abstractNumId w:val="9"/>
  </w:num>
  <w:num w:numId="8">
    <w:abstractNumId w:val="11"/>
  </w:num>
  <w:num w:numId="9">
    <w:abstractNumId w:val="21"/>
  </w:num>
  <w:num w:numId="10">
    <w:abstractNumId w:val="23"/>
  </w:num>
  <w:num w:numId="11">
    <w:abstractNumId w:val="3"/>
  </w:num>
  <w:num w:numId="12">
    <w:abstractNumId w:val="5"/>
  </w:num>
  <w:num w:numId="13">
    <w:abstractNumId w:val="12"/>
  </w:num>
  <w:num w:numId="14">
    <w:abstractNumId w:val="14"/>
  </w:num>
  <w:num w:numId="15">
    <w:abstractNumId w:val="8"/>
  </w:num>
  <w:num w:numId="16">
    <w:abstractNumId w:val="7"/>
  </w:num>
  <w:num w:numId="17">
    <w:abstractNumId w:val="22"/>
  </w:num>
  <w:num w:numId="18">
    <w:abstractNumId w:val="15"/>
  </w:num>
  <w:num w:numId="19">
    <w:abstractNumId w:val="17"/>
  </w:num>
  <w:num w:numId="20">
    <w:abstractNumId w:val="2"/>
  </w:num>
  <w:num w:numId="21">
    <w:abstractNumId w:val="4"/>
  </w:num>
  <w:num w:numId="22">
    <w:abstractNumId w:val="1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46"/>
    <w:rsid w:val="000A3699"/>
    <w:rsid w:val="001668CA"/>
    <w:rsid w:val="00213C46"/>
    <w:rsid w:val="002D360D"/>
    <w:rsid w:val="002E5092"/>
    <w:rsid w:val="0039664A"/>
    <w:rsid w:val="003C1CE4"/>
    <w:rsid w:val="0046634F"/>
    <w:rsid w:val="00603BA0"/>
    <w:rsid w:val="0061444D"/>
    <w:rsid w:val="00710D44"/>
    <w:rsid w:val="008142DE"/>
    <w:rsid w:val="0097333C"/>
    <w:rsid w:val="00A027D2"/>
    <w:rsid w:val="00A65858"/>
    <w:rsid w:val="00AB1585"/>
    <w:rsid w:val="00B02F47"/>
    <w:rsid w:val="00B03791"/>
    <w:rsid w:val="00B438F8"/>
    <w:rsid w:val="00E150A0"/>
    <w:rsid w:val="00FC14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9C58"/>
  <w15:docId w15:val="{AD3A8AA3-52DD-4D0D-B4BB-9A5D4C77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igrum" w:eastAsia="Wigrum" w:hAnsi="Wigrum" w:cs="Wigrum"/>
        <w:sz w:val="21"/>
        <w:szCs w:val="21"/>
        <w:lang w:val="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C1"/>
    <w:pPr>
      <w:contextualSpacing/>
    </w:pPr>
  </w:style>
  <w:style w:type="paragraph" w:styleId="Titre1">
    <w:name w:val="heading 1"/>
    <w:basedOn w:val="Normal"/>
    <w:next w:val="Normal"/>
    <w:link w:val="Titre1Car"/>
    <w:uiPriority w:val="9"/>
    <w:qFormat/>
    <w:rsid w:val="00E577C1"/>
    <w:pPr>
      <w:keepNext/>
      <w:keepLines/>
      <w:jc w:val="center"/>
      <w:outlineLvl w:val="0"/>
    </w:pPr>
    <w:rPr>
      <w:rFonts w:eastAsia="Times New Roman" w:cs="Calibri Light"/>
      <w:b/>
      <w:color w:val="0096D7"/>
      <w:sz w:val="40"/>
      <w:szCs w:val="40"/>
      <w:lang w:val="fr-FR"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E577C1"/>
    <w:rPr>
      <w:rFonts w:ascii="Wigrum" w:eastAsia="Times New Roman" w:hAnsi="Wigrum" w:cs="Calibri Light"/>
      <w:b/>
      <w:color w:val="0096D7"/>
      <w:sz w:val="40"/>
      <w:szCs w:val="40"/>
      <w:lang w:val="fr-FR"/>
    </w:rPr>
  </w:style>
  <w:style w:type="character" w:styleId="Lienhypertexte">
    <w:name w:val="Hyperlink"/>
    <w:basedOn w:val="Policepardfaut"/>
    <w:uiPriority w:val="99"/>
    <w:unhideWhenUsed/>
    <w:rsid w:val="00E577C1"/>
    <w:rPr>
      <w:color w:val="0000FF"/>
      <w:u w:val="single"/>
    </w:rPr>
  </w:style>
  <w:style w:type="character" w:styleId="Lienhypertextesuivivisit">
    <w:name w:val="FollowedHyperlink"/>
    <w:basedOn w:val="Policepardfaut"/>
    <w:uiPriority w:val="99"/>
    <w:semiHidden/>
    <w:unhideWhenUsed/>
    <w:rsid w:val="00E577C1"/>
    <w:rPr>
      <w:color w:val="954F72" w:themeColor="followedHyperlink"/>
      <w:u w:val="single"/>
    </w:rPr>
  </w:style>
  <w:style w:type="paragraph" w:styleId="TM1">
    <w:name w:val="toc 1"/>
    <w:basedOn w:val="Normal"/>
    <w:next w:val="Normal"/>
    <w:autoRedefine/>
    <w:uiPriority w:val="39"/>
    <w:unhideWhenUsed/>
    <w:rsid w:val="00E577C1"/>
    <w:pPr>
      <w:spacing w:after="100"/>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phedeliste">
    <w:name w:val="List Paragraph"/>
    <w:basedOn w:val="Normal"/>
    <w:uiPriority w:val="34"/>
    <w:qFormat/>
    <w:rsid w:val="000A3699"/>
    <w:pPr>
      <w:ind w:left="720"/>
    </w:pPr>
  </w:style>
  <w:style w:type="character" w:styleId="Mentionnonrsolue">
    <w:name w:val="Unresolved Mention"/>
    <w:basedOn w:val="Policepardfaut"/>
    <w:uiPriority w:val="99"/>
    <w:semiHidden/>
    <w:unhideWhenUsed/>
    <w:rsid w:val="0061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cmhc-schl.gc.ca/fr/media-newsroom/news-releases/2020/cmhc-expands-insured-mortgage-purchase-program" TargetMode="External"/><Relationship Id="rId21" Type="http://schemas.openxmlformats.org/officeDocument/2006/relationships/hyperlink" Target="https://www.canada.ca/fr/ministere-finances/plan-intervention-economique/subvention-salariale.html" TargetMode="External"/><Relationship Id="rId42" Type="http://schemas.openxmlformats.org/officeDocument/2006/relationships/hyperlink" Target="https://www.investquebec.com/quebec/fr/salle-de-presse/nouvelle/programme-daction-concertee-temporaire-pour-les-entreprises-pacte.html" TargetMode="External"/><Relationship Id="rId47" Type="http://schemas.openxmlformats.org/officeDocument/2006/relationships/hyperlink" Target="https://www.quebec.ca/entreprises-et-travailleurs-autonomes/aide-urgence-pme-covid-19/" TargetMode="External"/><Relationship Id="rId63" Type="http://schemas.openxmlformats.org/officeDocument/2006/relationships/hyperlink" Target="http://ville.montreal.qc.ca/portal/page?_pageid=5798,42657625&amp;_dad=portal&amp;_schema=PORTAL&amp;id=32481&amp;ret=http://ville.montreal.qc.ca/pls/portal/url/page/prt_vdm_fr/rep_annonces_ville/rep_communiques/communiques" TargetMode="External"/><Relationship Id="rId68" Type="http://schemas.openxmlformats.org/officeDocument/2006/relationships/hyperlink" Target="https://citq.qc.ca/fr/citq_mesures.php" TargetMode="External"/><Relationship Id="rId84" Type="http://schemas.openxmlformats.org/officeDocument/2006/relationships/hyperlink" Target="https://www.canada.ca/fr/emploi-developpement-social/services/travail-partage/guide-demandeur.html" TargetMode="External"/><Relationship Id="rId89" Type="http://schemas.openxmlformats.org/officeDocument/2006/relationships/hyperlink" Target="http://www.fil-information.gouv.qc.ca/Pages/Article.aspx?motsCles=&amp;listeThe=&amp;listeReg=&amp;listeDiff=&amp;type=&amp;dateDebut=2020-04-17&amp;dateFin=2020-04-19&amp;afficherResultats=oui&amp;idArticle=2804171249" TargetMode="External"/><Relationship Id="rId16" Type="http://schemas.openxmlformats.org/officeDocument/2006/relationships/hyperlink" Target="https://pm.gc.ca/fr/nouvelles/communiques/2020/05/11/premier-ministre-annonce-de-nouvelles-mesures-de-soutien-aux" TargetMode="External"/><Relationship Id="rId11" Type="http://schemas.openxmlformats.org/officeDocument/2006/relationships/footer" Target="footer2.xml"/><Relationship Id="rId32" Type="http://schemas.openxmlformats.org/officeDocument/2006/relationships/hyperlink" Target="https://www.bdc.ca/fr/financement/prets-commerciaux/financement-fonds-de-roulement/pages/fonds-roulement-financement-formulaire.aspx" TargetMode="External"/><Relationship Id="rId37" Type="http://schemas.openxmlformats.org/officeDocument/2006/relationships/hyperlink" Target="https://dec.canada.ca/fra/appui-cible/farr/index.html" TargetMode="External"/><Relationship Id="rId53" Type="http://schemas.openxmlformats.org/officeDocument/2006/relationships/hyperlink" Target="https://www.quebec.ca/entreprises-et-travailleurs-autonomes/programme-actions-concertees-pour-le-maintien-en-emploi-pacme-covid-19/" TargetMode="External"/><Relationship Id="rId58" Type="http://schemas.openxmlformats.org/officeDocument/2006/relationships/hyperlink" Target="https://www.quebec.ca/tourisme-et-loisirs/aide-financiere/partenariat-regional-tourisme/entente-partenariat-regional-tourisme/" TargetMode="External"/><Relationship Id="rId74" Type="http://schemas.openxmlformats.org/officeDocument/2006/relationships/hyperlink" Target="https://www.quebec.ca/gouv/ministere/tourisme/coordonnees/conseillers-developpement-touristique/" TargetMode="External"/><Relationship Id="rId79" Type="http://schemas.openxmlformats.org/officeDocument/2006/relationships/hyperlink" Target="https://www.canada.ca/fr/ministere-finances/plan-intervention-economique/covid19-particuliers.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2.png"/><Relationship Id="rId22" Type="http://schemas.openxmlformats.org/officeDocument/2006/relationships/hyperlink" Target="https://www.canada.ca/fr/ministere-finances/nouvelles/2020/05/le-gouvernement-etend-la-subvention-salariale-durgence-du-canada.html" TargetMode="External"/><Relationship Id="rId27" Type="http://schemas.openxmlformats.org/officeDocument/2006/relationships/hyperlink" Target="https://assets.cmhc-schl.gc.ca/sites/cmhc/finance-investing/insured-mortgage-purchase-program/standard-terms-for-nha-mbs-purchase-operations-fr.pdf?v2" TargetMode="External"/><Relationship Id="rId30" Type="http://schemas.openxmlformats.org/officeDocument/2006/relationships/hyperlink" Target="https://www.bdc.ca/fr/financement/pages/taux-de-base-flottantet-conditions-attribution-prets.aspx" TargetMode="External"/><Relationship Id="rId35" Type="http://schemas.openxmlformats.org/officeDocument/2006/relationships/hyperlink" Target="https://pm.gc.ca/fr/nouvelles/communiques/2020/04/18/premier-ministre-annonce-soutien-aux-entreprises-autochtones" TargetMode="External"/><Relationship Id="rId43" Type="http://schemas.openxmlformats.org/officeDocument/2006/relationships/hyperlink" Target="http://www.fil-information.gouv.qc.ca/Pages/Article.aspx?motsCles=&amp;listeThe=&amp;listeReg=&amp;listeDiff=&amp;type=&amp;dateDebut=2020-10-01&amp;dateFin=2020-10-01&amp;afficherResultats=oui&amp;idArticle=2810012324" TargetMode="External"/><Relationship Id="rId48" Type="http://schemas.openxmlformats.org/officeDocument/2006/relationships/hyperlink" Target="https://www.economie.gouv.qc.ca/bibliotheques/programmes/aide-financiere/fonds-local-dinvestissement-fli/" TargetMode="External"/><Relationship Id="rId56" Type="http://schemas.openxmlformats.org/officeDocument/2006/relationships/hyperlink" Target="http://www.finances.gouv.qc.ca/documents/Bulletins/fr/BULFR_2020-7-f-b.pdf" TargetMode="External"/><Relationship Id="rId64" Type="http://schemas.openxmlformats.org/officeDocument/2006/relationships/hyperlink" Target="https://www.canada.ca/fr/ministere-finances/nouvelles/2020/03/soutien-supplementaire-aux-entreprises-canadiennes-pour-faire-face-aux-repercussions-economiques-de-la-covid19.html" TargetMode="External"/><Relationship Id="rId69" Type="http://schemas.openxmlformats.org/officeDocument/2006/relationships/hyperlink" Target="https://www.canada.ca/fr/ministere-finances/nouvelles/2020/03/plan-dintervention-economique-du-canada-pour-repondre-a-la-covid-19.html" TargetMode="External"/><Relationship Id="rId77" Type="http://schemas.openxmlformats.org/officeDocument/2006/relationships/hyperlink" Target="https://www.canada.ca/fr/services/prestations/ae/pcusc-application.html" TargetMode="External"/><Relationship Id="rId8" Type="http://schemas.openxmlformats.org/officeDocument/2006/relationships/header" Target="header1.xml"/><Relationship Id="rId51" Type="http://schemas.openxmlformats.org/officeDocument/2006/relationships/hyperlink" Target="https://analytics.clickdimensions.com/cn/asmeo/FormulaireCOVID19" TargetMode="External"/><Relationship Id="rId72" Type="http://schemas.openxmlformats.org/officeDocument/2006/relationships/hyperlink" Target="https://www.cnesst.gouv.qc.ca/salle-de-presse/covid-19/Pages/mesures-assouplissements-covid-19.aspx" TargetMode="External"/><Relationship Id="rId80" Type="http://schemas.openxmlformats.org/officeDocument/2006/relationships/hyperlink" Target="https://www.canada.ca/fr/services/prestations/ae/pcusc-application/questions.html" TargetMode="External"/><Relationship Id="rId85" Type="http://schemas.openxmlformats.org/officeDocument/2006/relationships/hyperlink" Target="https://www.canada.ca/fr/emploi-developpement-social/services/travail-partage/guide-demandeur.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anada.ca/fr/ministere-finances/programmes/politique-secteur-financier/programme-credit-entreprises.html" TargetMode="External"/><Relationship Id="rId25" Type="http://schemas.openxmlformats.org/officeDocument/2006/relationships/hyperlink" Target="https://www.canada.ca/fr/agence-revenu/campagnes/mise-a-jour-covid-19/foire-aux-questions-subvention-salariale-temporaire-petites-entreprises.html" TargetMode="External"/><Relationship Id="rId33" Type="http://schemas.openxmlformats.org/officeDocument/2006/relationships/hyperlink" Target="https://www.bdc.ca/fr/financement/prets-commerciaux/financement-fonds-de-roulement/pages/fonds-roulement-financement-formulaire.aspx" TargetMode="External"/><Relationship Id="rId38" Type="http://schemas.openxmlformats.org/officeDocument/2006/relationships/hyperlink" Target="https://www.canada.ca/fr/patrimoine-canadien/services/financement/informations-covid-19/fonds-urgence-soutenir.html" TargetMode="External"/><Relationship Id="rId46" Type="http://schemas.openxmlformats.org/officeDocument/2006/relationships/hyperlink" Target="https://www.quebec.ca/entreprises-et-travailleurs-autonomes/aide-urgence-pme-covid-19/" TargetMode="External"/><Relationship Id="rId59" Type="http://schemas.openxmlformats.org/officeDocument/2006/relationships/hyperlink" Target="https://www.bonjourquebec.com/fr-ca/forfaits-explore-quebec-sur-la-route" TargetMode="External"/><Relationship Id="rId67" Type="http://schemas.openxmlformats.org/officeDocument/2006/relationships/hyperlink" Target="http://www.finances.gouv.qc.ca/documents/Bulletins/fr/BULFR_2020-6-f-b.pdf" TargetMode="External"/><Relationship Id="rId20" Type="http://schemas.openxmlformats.org/officeDocument/2006/relationships/hyperlink" Target="https://pm.gc.ca/fr/nouvelles/communiques/2020/05/19/premier-ministre-annonce-lexpansion-du-soutien-aux-travailleurs-et" TargetMode="External"/><Relationship Id="rId41" Type="http://schemas.openxmlformats.org/officeDocument/2006/relationships/image" Target="media/image3.png"/><Relationship Id="rId54" Type="http://schemas.openxmlformats.org/officeDocument/2006/relationships/hyperlink" Target="https://www.quebec.ca/entreprises-et-travailleurs-autonomes/programme-actions-concertees-pour-le-maintien-en-emploi-pacme-covid-19/" TargetMode="External"/><Relationship Id="rId62" Type="http://schemas.openxmlformats.org/officeDocument/2006/relationships/image" Target="media/image4.png"/><Relationship Id="rId70" Type="http://schemas.openxmlformats.org/officeDocument/2006/relationships/hyperlink" Target="http://www.fil-information.gouv.qc.ca/Pages/Article.aspx?aiguillage=ajd&amp;type=1&amp;idArticle=2804163481" TargetMode="External"/><Relationship Id="rId75" Type="http://schemas.openxmlformats.org/officeDocument/2006/relationships/hyperlink" Target="https://www.canada.ca/fr/ministere-finances/nouvelles/2020/03/plan-dintervention-economique-du-canada-pour-repondre-a-la-covid-19.html" TargetMode="External"/><Relationship Id="rId83" Type="http://schemas.openxmlformats.org/officeDocument/2006/relationships/hyperlink" Target="https://www.newswire.ca/fr/news-releases/travailleurs-etrangers-temporaires-un-pas-dans-la-bonne-direction-pour-s-adapter-a-la-nouvelle-realite-selon-le-cpq-891830420.html" TargetMode="External"/><Relationship Id="rId88" Type="http://schemas.openxmlformats.org/officeDocument/2006/relationships/hyperlink" Target="https://www.quebec.ca/sante/problemes-de-sante/a-z/coronavirus-2019/fermeture-endroits-publics-commerces-services-covid19/"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ada.ca/fr/ministere-finances/programmes/politique-secteur-financier/programme-credit-entreprises.html" TargetMode="External"/><Relationship Id="rId23" Type="http://schemas.openxmlformats.org/officeDocument/2006/relationships/hyperlink" Target="https://www.canada.ca/fr/services/prestations/ae/pcusc-application.html" TargetMode="External"/><Relationship Id="rId28" Type="http://schemas.openxmlformats.org/officeDocument/2006/relationships/hyperlink" Target="https://assets.cmhc-schl.gc.ca/sites/cmhc/finance-investing/insured-mortgage-purchase-program/standard-terms-for-nha-mbs-purchase-operations-swap-transactions-fr.pdf?v3" TargetMode="External"/><Relationship Id="rId36" Type="http://schemas.openxmlformats.org/officeDocument/2006/relationships/hyperlink" Target="https://nrc.canada.ca/fr/soutien-linnovation-technologique/propos-programme-daide-recherche-industrielle-cnrc" TargetMode="External"/><Relationship Id="rId49" Type="http://schemas.openxmlformats.org/officeDocument/2006/relationships/hyperlink" Target="https://www.cdpq.com/fr/formulaire-covid-19" TargetMode="External"/><Relationship Id="rId57" Type="http://schemas.openxmlformats.org/officeDocument/2006/relationships/hyperlink" Target="https://www.investquebec.com/quebec/fr/produits-financiers/toutes-nos-solutions/padat.html" TargetMode="External"/><Relationship Id="rId10" Type="http://schemas.openxmlformats.org/officeDocument/2006/relationships/footer" Target="footer1.xml"/><Relationship Id="rId31" Type="http://schemas.openxmlformats.org/officeDocument/2006/relationships/hyperlink" Target="https://www.bdc.ca/fr/financement/prets-commerciaux/financement-fonds-de-roulement/pages/pret-fonds-de-roulement.aspx" TargetMode="External"/><Relationship Id="rId44" Type="http://schemas.openxmlformats.org/officeDocument/2006/relationships/hyperlink" Target="https://www.investquebec.com/quebec/fr/produits-financiers/toutes-nos-solutions/programme-daction-concertee-temporaire-pour-les-entreprises-pacte.html" TargetMode="External"/><Relationship Id="rId52" Type="http://schemas.openxmlformats.org/officeDocument/2006/relationships/hyperlink" Target="https://www.economie.gouv.qc.ca/bibliotheques/programmes/aide-financiere/programme-innovation/soutien-aux-projets-dinnovation/" TargetMode="External"/><Relationship Id="rId60" Type="http://schemas.openxmlformats.org/officeDocument/2006/relationships/hyperlink" Target="https://www.quebecvacances.com/passeport-attraits" TargetMode="External"/><Relationship Id="rId65" Type="http://schemas.openxmlformats.org/officeDocument/2006/relationships/hyperlink" Target="https://www.canada.ca/fr/ministere-finances/nouvelles/2020/03/soutien-supplementaire-aux-entreprises-canadiennes-pour-faire-face-aux-repercussions-economiques-de-la-covid19.html" TargetMode="External"/><Relationship Id="rId73" Type="http://schemas.openxmlformats.org/officeDocument/2006/relationships/hyperlink" Target="https://www.quebec.ca/tourisme-et-loisirs/aide-financiere/projets-infrastructures-touristiques/" TargetMode="External"/><Relationship Id="rId78" Type="http://schemas.openxmlformats.org/officeDocument/2006/relationships/hyperlink" Target="https://www.canada.ca/fr/agence-revenu/services/prestations/prestation-urgence-etudiants.html" TargetMode="External"/><Relationship Id="rId81" Type="http://schemas.openxmlformats.org/officeDocument/2006/relationships/hyperlink" Target="https://www.quebec.ca/famille-et-soutien-aux-personnes/aide-financiere/programme-aide-temporaire-aux-travailleurs/" TargetMode="External"/><Relationship Id="rId86" Type="http://schemas.openxmlformats.org/officeDocument/2006/relationships/hyperlink" Target="https://www.canada.ca/fr/emploi-developpement-social/services/financement/emplois-ete-canada.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canada.ca/fr/ministere-finances/programmes/politique-secteur-financier/programme-credit-entreprises.html" TargetMode="External"/><Relationship Id="rId39" Type="http://schemas.openxmlformats.org/officeDocument/2006/relationships/hyperlink" Target="https://pm.gc.ca/fr/nouvelles/communiques/2020/05/11/premier-ministre-annonce-de-nouvelles-mesures-de-soutien-aux" TargetMode="External"/><Relationship Id="rId34" Type="http://schemas.openxmlformats.org/officeDocument/2006/relationships/hyperlink" Target="https://www.bdc.ca/fr/financement/pages/taux-de-base-flottantet-conditions-attribution-prets.aspx" TargetMode="External"/><Relationship Id="rId50" Type="http://schemas.openxmlformats.org/officeDocument/2006/relationships/hyperlink" Target="https://analytics.clickdimensions.com/cn/asmeo/FormulaireCOVID19" TargetMode="External"/><Relationship Id="rId55" Type="http://schemas.openxmlformats.org/officeDocument/2006/relationships/hyperlink" Target="http://www.finances.gouv.qc.ca/documents/Bulletins/fr/BULFR_2020-7-f-b.pdf" TargetMode="External"/><Relationship Id="rId76" Type="http://schemas.openxmlformats.org/officeDocument/2006/relationships/hyperlink" Target="https://www.canada.ca/fr/services/prestations/ae/assurance-emploi-maladie.html" TargetMode="External"/><Relationship Id="rId7" Type="http://schemas.openxmlformats.org/officeDocument/2006/relationships/endnotes" Target="endnotes.xml"/><Relationship Id="rId71" Type="http://schemas.openxmlformats.org/officeDocument/2006/relationships/image" Target="media/image5.jpg"/><Relationship Id="rId2" Type="http://schemas.openxmlformats.org/officeDocument/2006/relationships/numbering" Target="numbering.xml"/><Relationship Id="rId29" Type="http://schemas.openxmlformats.org/officeDocument/2006/relationships/hyperlink" Target="https://www.cmhc-schl.gc.ca/fr/finance-and-investing/covid19-cecra-small-business" TargetMode="External"/><Relationship Id="rId24" Type="http://schemas.openxmlformats.org/officeDocument/2006/relationships/hyperlink" Target="https://www.canada.ca/fr/agence-revenu/campagnes/mise-a-jour-covid-19/foire-aux-questions-subvention-salariale-temporaire-petites-entreprises.html" TargetMode="External"/><Relationship Id="rId40" Type="http://schemas.openxmlformats.org/officeDocument/2006/relationships/hyperlink" Target="https://www.canada.ca/fr/developpement-economique-regions-quebec/nouvelles/2020/06/aide-financiere-secteur-touristique-quebecois-covid19.html" TargetMode="External"/><Relationship Id="rId45" Type="http://schemas.openxmlformats.org/officeDocument/2006/relationships/hyperlink" Target="https://www.investquebec.com/quebec/fr/produits-financiers/toutes-nos-solutions/programme-daction-concertee-temporaire-pour-les-entreprises-pacte.html" TargetMode="External"/><Relationship Id="rId66" Type="http://schemas.openxmlformats.org/officeDocument/2006/relationships/hyperlink" Target="http://www.finances.gouv.qc.ca/documents/Bulletins/fr/BULFR_2020-5-f-b.pdf" TargetMode="External"/><Relationship Id="rId87" Type="http://schemas.openxmlformats.org/officeDocument/2006/relationships/hyperlink" Target="https://www.revenuquebec.ca/fr/services-en-ligne/services-en-ligne/services-en-ligne/demander-les-prestations-du-programme-incitatif-pour-la-retention-des-travailleurs-essentiels/enfant/" TargetMode="External"/><Relationship Id="rId61" Type="http://schemas.openxmlformats.org/officeDocument/2006/relationships/hyperlink" Target="https://www.sepaq.com/promotion-rabais/parcs-nationaux/carte-annuelle-edition-speciale.dot?language_id=2" TargetMode="External"/><Relationship Id="rId82" Type="http://schemas.openxmlformats.org/officeDocument/2006/relationships/hyperlink" Target="https://www.canada.ca/fr/emploi-developpement-social/services/travailleurs-etrangers/avis-covid-19.html" TargetMode="External"/><Relationship Id="rId19" Type="http://schemas.openxmlformats.org/officeDocument/2006/relationships/hyperlink" Target="https://www.canada.ca/fr/ministere-finances/programmes/politique-secteur-financier/programme-credit-entrepris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pBB7HdrSaCMeuQHuKYw/2vafA==">AMUW2mWs8KMcXRuofEckEVry/MzglPXCyACqowGCn6j9oM2u8TyNIM05Ig3l295vHejFrn5o0Xqdj5PERZvOex04trmRYPd9Em/D3GNG8N6Y92JnnGYp8boa7htjHhGkofMJeHGT8W8jBuXlpWRjSUUOIr7EnIteuhjheDw+VwjNYAoj9Qq/eanMQjh2RmpEPcus3ov1Tige+9o5yXWIEfjTGNXe6yoju7pJbI1IDHOiGxVSy4mxcWurWyVUEwKoEhME/Rqyu3m8dqvtUStb39Vknfs4cnQ0KWB5yKRYzg0Vy4ldiz7iNeib/56A3uBoIA4HPgJT9qJMFgNx5amfVeRSZi3P4H0CknFi6dFtdigCUfv2quoAa2B3x6DhUkut5c2LoSpRlY3dPz63WYJO6dgXnf7vVQgAI0zvXL8dxCVLxwf4QbASs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7500</Words>
  <Characters>41256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Blanchet</dc:creator>
  <cp:lastModifiedBy>Catherine Cournoyer</cp:lastModifiedBy>
  <cp:revision>2</cp:revision>
  <dcterms:created xsi:type="dcterms:W3CDTF">2020-10-02T20:01:00Z</dcterms:created>
  <dcterms:modified xsi:type="dcterms:W3CDTF">2020-10-02T20:01:00Z</dcterms:modified>
</cp:coreProperties>
</file>